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D6" w:rsidRPr="002B43FC" w:rsidRDefault="00D618D6">
      <w:pPr>
        <w:rPr>
          <w:sz w:val="4"/>
          <w:szCs w:val="4"/>
          <w:lang w:val="en-AU"/>
        </w:rPr>
      </w:pPr>
      <w:bookmarkStart w:id="0" w:name="_GoBack"/>
      <w:bookmarkEnd w:id="0"/>
    </w:p>
    <w:tbl>
      <w:tblPr>
        <w:tblStyle w:val="TableGrid"/>
        <w:tblW w:w="14267" w:type="dxa"/>
        <w:tblInd w:w="-702" w:type="dxa"/>
        <w:tblLayout w:type="fixed"/>
        <w:tblLook w:val="04A0" w:firstRow="1" w:lastRow="0" w:firstColumn="1" w:lastColumn="0" w:noHBand="0" w:noVBand="1"/>
      </w:tblPr>
      <w:tblGrid>
        <w:gridCol w:w="810"/>
        <w:gridCol w:w="3760"/>
        <w:gridCol w:w="1280"/>
        <w:gridCol w:w="2399"/>
        <w:gridCol w:w="1381"/>
        <w:gridCol w:w="1350"/>
        <w:gridCol w:w="1350"/>
        <w:gridCol w:w="1937"/>
      </w:tblGrid>
      <w:tr w:rsidR="00DD3B4F" w:rsidTr="0028157D">
        <w:trPr>
          <w:tblHeader/>
        </w:trPr>
        <w:tc>
          <w:tcPr>
            <w:tcW w:w="810" w:type="dxa"/>
            <w:shd w:val="clear" w:color="auto" w:fill="C4BC96" w:themeFill="background2" w:themeFillShade="BF"/>
          </w:tcPr>
          <w:p w:rsidR="00DD3B4F" w:rsidRDefault="00DD3B4F" w:rsidP="001A5654">
            <w:pPr>
              <w:jc w:val="center"/>
              <w:rPr>
                <w:lang w:val="en-AU"/>
              </w:rPr>
            </w:pPr>
          </w:p>
        </w:tc>
        <w:tc>
          <w:tcPr>
            <w:tcW w:w="3760" w:type="dxa"/>
            <w:shd w:val="clear" w:color="auto" w:fill="C4BC96" w:themeFill="background2" w:themeFillShade="BF"/>
          </w:tcPr>
          <w:p w:rsidR="00DD3B4F" w:rsidRDefault="00DD3B4F" w:rsidP="00D618D6">
            <w:pPr>
              <w:jc w:val="center"/>
              <w:rPr>
                <w:lang w:val="en-AU"/>
              </w:rPr>
            </w:pPr>
            <w:r>
              <w:rPr>
                <w:lang w:val="en-AU"/>
              </w:rPr>
              <w:t>7</w:t>
            </w:r>
            <w:r w:rsidRPr="00D618D6">
              <w:rPr>
                <w:vertAlign w:val="superscript"/>
                <w:lang w:val="en-AU"/>
              </w:rPr>
              <w:t>th</w:t>
            </w:r>
            <w:r>
              <w:rPr>
                <w:lang w:val="en-AU"/>
              </w:rPr>
              <w:t xml:space="preserve">  FYP Goal/Target/Strategy</w:t>
            </w:r>
          </w:p>
        </w:tc>
        <w:tc>
          <w:tcPr>
            <w:tcW w:w="1280" w:type="dxa"/>
            <w:shd w:val="clear" w:color="auto" w:fill="C4BC96" w:themeFill="background2" w:themeFillShade="BF"/>
          </w:tcPr>
          <w:p w:rsidR="00DD3B4F" w:rsidRDefault="00DD3B4F" w:rsidP="00364681">
            <w:pPr>
              <w:jc w:val="center"/>
              <w:rPr>
                <w:lang w:val="en-AU"/>
              </w:rPr>
            </w:pPr>
            <w:r>
              <w:rPr>
                <w:lang w:val="en-AU"/>
              </w:rPr>
              <w:t xml:space="preserve">Actions </w:t>
            </w:r>
            <w:r w:rsidR="00364681">
              <w:rPr>
                <w:lang w:val="en-AU"/>
              </w:rPr>
              <w:t>taken</w:t>
            </w:r>
          </w:p>
        </w:tc>
        <w:tc>
          <w:tcPr>
            <w:tcW w:w="2399" w:type="dxa"/>
            <w:shd w:val="clear" w:color="auto" w:fill="C4BC96" w:themeFill="background2" w:themeFillShade="BF"/>
          </w:tcPr>
          <w:p w:rsidR="00DD3B4F" w:rsidRDefault="00DD3B4F" w:rsidP="00D618D6">
            <w:pPr>
              <w:jc w:val="center"/>
              <w:rPr>
                <w:lang w:val="en-AU"/>
              </w:rPr>
            </w:pPr>
            <w:r>
              <w:rPr>
                <w:lang w:val="en-AU"/>
              </w:rPr>
              <w:t>Proposed Action</w:t>
            </w:r>
          </w:p>
        </w:tc>
        <w:tc>
          <w:tcPr>
            <w:tcW w:w="1381" w:type="dxa"/>
            <w:shd w:val="clear" w:color="auto" w:fill="C4BC96" w:themeFill="background2" w:themeFillShade="BF"/>
          </w:tcPr>
          <w:p w:rsidR="00DD3B4F" w:rsidRDefault="00DD3B4F" w:rsidP="00D618D6">
            <w:pPr>
              <w:jc w:val="center"/>
              <w:rPr>
                <w:lang w:val="en-AU"/>
              </w:rPr>
            </w:pPr>
            <w:r>
              <w:rPr>
                <w:lang w:val="en-AU"/>
              </w:rPr>
              <w:t>Proposed Action</w:t>
            </w:r>
          </w:p>
        </w:tc>
        <w:tc>
          <w:tcPr>
            <w:tcW w:w="1350" w:type="dxa"/>
            <w:shd w:val="clear" w:color="auto" w:fill="C4BC96" w:themeFill="background2" w:themeFillShade="BF"/>
          </w:tcPr>
          <w:p w:rsidR="00DD3B4F" w:rsidRDefault="00DD3B4F" w:rsidP="00D618D6">
            <w:pPr>
              <w:jc w:val="center"/>
              <w:rPr>
                <w:lang w:val="en-AU"/>
              </w:rPr>
            </w:pPr>
            <w:r>
              <w:rPr>
                <w:lang w:val="en-AU"/>
              </w:rPr>
              <w:t>Proposed Action</w:t>
            </w:r>
          </w:p>
        </w:tc>
        <w:tc>
          <w:tcPr>
            <w:tcW w:w="1350" w:type="dxa"/>
            <w:shd w:val="clear" w:color="auto" w:fill="C4BC96" w:themeFill="background2" w:themeFillShade="BF"/>
          </w:tcPr>
          <w:p w:rsidR="00DD3B4F" w:rsidRDefault="00DD3B4F" w:rsidP="00D618D6">
            <w:pPr>
              <w:jc w:val="center"/>
              <w:rPr>
                <w:lang w:val="en-AU"/>
              </w:rPr>
            </w:pPr>
            <w:r>
              <w:rPr>
                <w:lang w:val="en-AU"/>
              </w:rPr>
              <w:t>Proposed Action</w:t>
            </w:r>
          </w:p>
        </w:tc>
        <w:tc>
          <w:tcPr>
            <w:tcW w:w="1937" w:type="dxa"/>
            <w:shd w:val="clear" w:color="auto" w:fill="C4BC96" w:themeFill="background2" w:themeFillShade="BF"/>
          </w:tcPr>
          <w:p w:rsidR="00DD3B4F" w:rsidRDefault="00DD3B4F" w:rsidP="00D618D6">
            <w:pPr>
              <w:jc w:val="center"/>
              <w:rPr>
                <w:lang w:val="en-AU"/>
              </w:rPr>
            </w:pPr>
            <w:r>
              <w:rPr>
                <w:lang w:val="en-AU"/>
              </w:rPr>
              <w:t>Responsibility</w:t>
            </w:r>
          </w:p>
        </w:tc>
      </w:tr>
      <w:tr w:rsidR="00DD3B4F" w:rsidTr="0028157D">
        <w:trPr>
          <w:tblHeader/>
        </w:trPr>
        <w:tc>
          <w:tcPr>
            <w:tcW w:w="810" w:type="dxa"/>
            <w:tcBorders>
              <w:bottom w:val="single" w:sz="4" w:space="0" w:color="auto"/>
            </w:tcBorders>
          </w:tcPr>
          <w:p w:rsidR="00DD3B4F" w:rsidRDefault="00DD3B4F" w:rsidP="001A5654">
            <w:pPr>
              <w:jc w:val="center"/>
              <w:rPr>
                <w:lang w:val="en-AU"/>
              </w:rPr>
            </w:pPr>
          </w:p>
        </w:tc>
        <w:tc>
          <w:tcPr>
            <w:tcW w:w="3760" w:type="dxa"/>
            <w:tcBorders>
              <w:bottom w:val="single" w:sz="4" w:space="0" w:color="auto"/>
            </w:tcBorders>
          </w:tcPr>
          <w:p w:rsidR="00DD3B4F" w:rsidRDefault="00DD3B4F" w:rsidP="00D618D6">
            <w:pPr>
              <w:jc w:val="center"/>
              <w:rPr>
                <w:lang w:val="en-AU"/>
              </w:rPr>
            </w:pPr>
          </w:p>
        </w:tc>
        <w:tc>
          <w:tcPr>
            <w:tcW w:w="1280" w:type="dxa"/>
            <w:tcBorders>
              <w:bottom w:val="single" w:sz="4" w:space="0" w:color="auto"/>
            </w:tcBorders>
          </w:tcPr>
          <w:p w:rsidR="00DD3B4F" w:rsidRDefault="00DD3B4F" w:rsidP="00D618D6">
            <w:pPr>
              <w:jc w:val="center"/>
              <w:rPr>
                <w:lang w:val="en-AU"/>
              </w:rPr>
            </w:pPr>
            <w:r>
              <w:rPr>
                <w:lang w:val="en-AU"/>
              </w:rPr>
              <w:t>2015-16</w:t>
            </w:r>
          </w:p>
        </w:tc>
        <w:tc>
          <w:tcPr>
            <w:tcW w:w="2399" w:type="dxa"/>
            <w:tcBorders>
              <w:bottom w:val="single" w:sz="4" w:space="0" w:color="auto"/>
            </w:tcBorders>
          </w:tcPr>
          <w:p w:rsidR="00DD3B4F" w:rsidRDefault="00DD3B4F" w:rsidP="00D618D6">
            <w:pPr>
              <w:jc w:val="center"/>
              <w:rPr>
                <w:lang w:val="en-AU"/>
              </w:rPr>
            </w:pPr>
            <w:r>
              <w:rPr>
                <w:lang w:val="en-AU"/>
              </w:rPr>
              <w:t>2016-17</w:t>
            </w:r>
          </w:p>
        </w:tc>
        <w:tc>
          <w:tcPr>
            <w:tcW w:w="1381" w:type="dxa"/>
            <w:tcBorders>
              <w:bottom w:val="single" w:sz="4" w:space="0" w:color="auto"/>
            </w:tcBorders>
          </w:tcPr>
          <w:p w:rsidR="00DD3B4F" w:rsidRDefault="00DD3B4F" w:rsidP="00D618D6">
            <w:pPr>
              <w:jc w:val="center"/>
              <w:rPr>
                <w:lang w:val="en-AU"/>
              </w:rPr>
            </w:pPr>
            <w:r>
              <w:rPr>
                <w:lang w:val="en-AU"/>
              </w:rPr>
              <w:t>2017-18</w:t>
            </w:r>
          </w:p>
        </w:tc>
        <w:tc>
          <w:tcPr>
            <w:tcW w:w="1350" w:type="dxa"/>
            <w:tcBorders>
              <w:bottom w:val="single" w:sz="4" w:space="0" w:color="auto"/>
            </w:tcBorders>
          </w:tcPr>
          <w:p w:rsidR="00DD3B4F" w:rsidRDefault="00DD3B4F" w:rsidP="00D618D6">
            <w:pPr>
              <w:jc w:val="center"/>
              <w:rPr>
                <w:lang w:val="en-AU"/>
              </w:rPr>
            </w:pPr>
            <w:r>
              <w:rPr>
                <w:lang w:val="en-AU"/>
              </w:rPr>
              <w:t>2018-19</w:t>
            </w:r>
          </w:p>
        </w:tc>
        <w:tc>
          <w:tcPr>
            <w:tcW w:w="1350" w:type="dxa"/>
            <w:tcBorders>
              <w:bottom w:val="single" w:sz="4" w:space="0" w:color="auto"/>
            </w:tcBorders>
          </w:tcPr>
          <w:p w:rsidR="00DD3B4F" w:rsidRDefault="00DD3B4F" w:rsidP="00D618D6">
            <w:pPr>
              <w:jc w:val="center"/>
              <w:rPr>
                <w:lang w:val="en-AU"/>
              </w:rPr>
            </w:pPr>
            <w:r>
              <w:rPr>
                <w:lang w:val="en-AU"/>
              </w:rPr>
              <w:t>2019-2020</w:t>
            </w:r>
          </w:p>
        </w:tc>
        <w:tc>
          <w:tcPr>
            <w:tcW w:w="1937" w:type="dxa"/>
            <w:tcBorders>
              <w:bottom w:val="single" w:sz="4" w:space="0" w:color="auto"/>
            </w:tcBorders>
          </w:tcPr>
          <w:p w:rsidR="00DD3B4F" w:rsidRDefault="00DD3B4F" w:rsidP="00D618D6">
            <w:pPr>
              <w:jc w:val="center"/>
              <w:rPr>
                <w:lang w:val="en-AU"/>
              </w:rPr>
            </w:pPr>
          </w:p>
        </w:tc>
      </w:tr>
      <w:tr w:rsidR="00DD3B4F" w:rsidTr="0028157D">
        <w:trPr>
          <w:tblHeader/>
        </w:trPr>
        <w:tc>
          <w:tcPr>
            <w:tcW w:w="810" w:type="dxa"/>
            <w:tcBorders>
              <w:bottom w:val="single" w:sz="4" w:space="0" w:color="auto"/>
            </w:tcBorders>
            <w:shd w:val="clear" w:color="auto" w:fill="C4BC96" w:themeFill="background2" w:themeFillShade="BF"/>
          </w:tcPr>
          <w:p w:rsidR="00DD3B4F" w:rsidRDefault="00DD3B4F" w:rsidP="001A5654">
            <w:pPr>
              <w:jc w:val="center"/>
              <w:rPr>
                <w:lang w:val="en-AU"/>
              </w:rPr>
            </w:pPr>
          </w:p>
        </w:tc>
        <w:tc>
          <w:tcPr>
            <w:tcW w:w="3760" w:type="dxa"/>
            <w:tcBorders>
              <w:bottom w:val="single" w:sz="4" w:space="0" w:color="auto"/>
            </w:tcBorders>
            <w:shd w:val="clear" w:color="auto" w:fill="C4BC96" w:themeFill="background2" w:themeFillShade="BF"/>
          </w:tcPr>
          <w:p w:rsidR="00DD3B4F" w:rsidRDefault="00DD3B4F" w:rsidP="00D618D6">
            <w:pPr>
              <w:jc w:val="center"/>
              <w:rPr>
                <w:lang w:val="en-AU"/>
              </w:rPr>
            </w:pPr>
            <w:r>
              <w:rPr>
                <w:lang w:val="en-AU"/>
              </w:rPr>
              <w:t>(1)</w:t>
            </w:r>
          </w:p>
        </w:tc>
        <w:tc>
          <w:tcPr>
            <w:tcW w:w="1280" w:type="dxa"/>
            <w:tcBorders>
              <w:bottom w:val="single" w:sz="4" w:space="0" w:color="auto"/>
            </w:tcBorders>
            <w:shd w:val="clear" w:color="auto" w:fill="C4BC96" w:themeFill="background2" w:themeFillShade="BF"/>
          </w:tcPr>
          <w:p w:rsidR="00DD3B4F" w:rsidRDefault="00DD3B4F" w:rsidP="00D618D6">
            <w:pPr>
              <w:jc w:val="center"/>
            </w:pPr>
            <w:r>
              <w:rPr>
                <w:lang w:val="en-AU"/>
              </w:rPr>
              <w:t>(2</w:t>
            </w:r>
            <w:r w:rsidRPr="00CB4E97">
              <w:rPr>
                <w:lang w:val="en-AU"/>
              </w:rPr>
              <w:t>)</w:t>
            </w:r>
          </w:p>
        </w:tc>
        <w:tc>
          <w:tcPr>
            <w:tcW w:w="2399" w:type="dxa"/>
            <w:tcBorders>
              <w:bottom w:val="single" w:sz="4" w:space="0" w:color="auto"/>
            </w:tcBorders>
            <w:shd w:val="clear" w:color="auto" w:fill="C4BC96" w:themeFill="background2" w:themeFillShade="BF"/>
          </w:tcPr>
          <w:p w:rsidR="00DD3B4F" w:rsidRDefault="00DD3B4F" w:rsidP="00D618D6">
            <w:pPr>
              <w:jc w:val="center"/>
            </w:pPr>
            <w:r>
              <w:rPr>
                <w:lang w:val="en-AU"/>
              </w:rPr>
              <w:t>(3</w:t>
            </w:r>
            <w:r w:rsidRPr="00CB4E97">
              <w:rPr>
                <w:lang w:val="en-AU"/>
              </w:rPr>
              <w:t>)</w:t>
            </w:r>
          </w:p>
        </w:tc>
        <w:tc>
          <w:tcPr>
            <w:tcW w:w="1381" w:type="dxa"/>
            <w:tcBorders>
              <w:bottom w:val="single" w:sz="4" w:space="0" w:color="auto"/>
            </w:tcBorders>
            <w:shd w:val="clear" w:color="auto" w:fill="C4BC96" w:themeFill="background2" w:themeFillShade="BF"/>
          </w:tcPr>
          <w:p w:rsidR="00DD3B4F" w:rsidRDefault="00DD3B4F" w:rsidP="00D618D6">
            <w:pPr>
              <w:jc w:val="center"/>
            </w:pPr>
            <w:r>
              <w:rPr>
                <w:lang w:val="en-AU"/>
              </w:rPr>
              <w:t>(4</w:t>
            </w:r>
            <w:r w:rsidRPr="00CB4E97">
              <w:rPr>
                <w:lang w:val="en-AU"/>
              </w:rPr>
              <w:t>)</w:t>
            </w:r>
          </w:p>
        </w:tc>
        <w:tc>
          <w:tcPr>
            <w:tcW w:w="1350" w:type="dxa"/>
            <w:tcBorders>
              <w:bottom w:val="single" w:sz="4" w:space="0" w:color="auto"/>
            </w:tcBorders>
            <w:shd w:val="clear" w:color="auto" w:fill="C4BC96" w:themeFill="background2" w:themeFillShade="BF"/>
          </w:tcPr>
          <w:p w:rsidR="00DD3B4F" w:rsidRDefault="00DD3B4F" w:rsidP="00D618D6">
            <w:pPr>
              <w:jc w:val="center"/>
            </w:pPr>
            <w:r>
              <w:rPr>
                <w:lang w:val="en-AU"/>
              </w:rPr>
              <w:t>(5</w:t>
            </w:r>
            <w:r w:rsidRPr="00CB4E97">
              <w:rPr>
                <w:lang w:val="en-AU"/>
              </w:rPr>
              <w:t>)</w:t>
            </w:r>
          </w:p>
        </w:tc>
        <w:tc>
          <w:tcPr>
            <w:tcW w:w="1350" w:type="dxa"/>
            <w:tcBorders>
              <w:bottom w:val="single" w:sz="4" w:space="0" w:color="auto"/>
            </w:tcBorders>
            <w:shd w:val="clear" w:color="auto" w:fill="C4BC96" w:themeFill="background2" w:themeFillShade="BF"/>
          </w:tcPr>
          <w:p w:rsidR="00DD3B4F" w:rsidRDefault="00DD3B4F" w:rsidP="00D618D6">
            <w:pPr>
              <w:jc w:val="center"/>
            </w:pPr>
            <w:r>
              <w:rPr>
                <w:lang w:val="en-AU"/>
              </w:rPr>
              <w:t>(6</w:t>
            </w:r>
            <w:r w:rsidRPr="00CB4E97">
              <w:rPr>
                <w:lang w:val="en-AU"/>
              </w:rPr>
              <w:t>)</w:t>
            </w:r>
          </w:p>
        </w:tc>
        <w:tc>
          <w:tcPr>
            <w:tcW w:w="1937" w:type="dxa"/>
            <w:tcBorders>
              <w:bottom w:val="single" w:sz="4" w:space="0" w:color="auto"/>
            </w:tcBorders>
            <w:shd w:val="clear" w:color="auto" w:fill="C4BC96" w:themeFill="background2" w:themeFillShade="BF"/>
          </w:tcPr>
          <w:p w:rsidR="00DD3B4F" w:rsidRDefault="00DD3B4F" w:rsidP="00D618D6">
            <w:pPr>
              <w:jc w:val="center"/>
            </w:pPr>
            <w:r>
              <w:rPr>
                <w:lang w:val="en-AU"/>
              </w:rPr>
              <w:t>(7</w:t>
            </w:r>
            <w:r w:rsidRPr="00CB4E97">
              <w:rPr>
                <w:lang w:val="en-AU"/>
              </w:rPr>
              <w:t>)</w:t>
            </w:r>
          </w:p>
        </w:tc>
      </w:tr>
      <w:tr w:rsidR="00C02238" w:rsidTr="0028157D">
        <w:tc>
          <w:tcPr>
            <w:tcW w:w="810" w:type="dxa"/>
            <w:shd w:val="clear" w:color="auto" w:fill="FFFFFF" w:themeFill="background1"/>
          </w:tcPr>
          <w:p w:rsidR="00C02238" w:rsidRDefault="00C02238" w:rsidP="001A5654">
            <w:pPr>
              <w:jc w:val="center"/>
              <w:rPr>
                <w:lang w:val="en-AU"/>
              </w:rPr>
            </w:pPr>
          </w:p>
        </w:tc>
        <w:tc>
          <w:tcPr>
            <w:tcW w:w="3760" w:type="dxa"/>
            <w:shd w:val="clear" w:color="auto" w:fill="FFFFFF" w:themeFill="background1"/>
          </w:tcPr>
          <w:p w:rsidR="00C02238" w:rsidRDefault="00C02238" w:rsidP="00D618D6">
            <w:pPr>
              <w:jc w:val="center"/>
              <w:rPr>
                <w:lang w:val="en-AU"/>
              </w:rPr>
            </w:pPr>
          </w:p>
        </w:tc>
        <w:tc>
          <w:tcPr>
            <w:tcW w:w="1280" w:type="dxa"/>
            <w:shd w:val="clear" w:color="auto" w:fill="FFFFFF" w:themeFill="background1"/>
          </w:tcPr>
          <w:p w:rsidR="00C02238" w:rsidRDefault="00C02238" w:rsidP="00D618D6">
            <w:pPr>
              <w:jc w:val="center"/>
              <w:rPr>
                <w:lang w:val="en-AU"/>
              </w:rPr>
            </w:pPr>
          </w:p>
        </w:tc>
        <w:tc>
          <w:tcPr>
            <w:tcW w:w="2399" w:type="dxa"/>
            <w:shd w:val="clear" w:color="auto" w:fill="FFFFFF" w:themeFill="background1"/>
          </w:tcPr>
          <w:p w:rsidR="00C02238" w:rsidRDefault="00C02238" w:rsidP="00D618D6">
            <w:pPr>
              <w:jc w:val="center"/>
              <w:rPr>
                <w:lang w:val="en-AU"/>
              </w:rPr>
            </w:pPr>
          </w:p>
        </w:tc>
        <w:tc>
          <w:tcPr>
            <w:tcW w:w="1381" w:type="dxa"/>
            <w:shd w:val="clear" w:color="auto" w:fill="FFFFFF" w:themeFill="background1"/>
          </w:tcPr>
          <w:p w:rsidR="00C02238" w:rsidRDefault="00C02238" w:rsidP="00D618D6">
            <w:pPr>
              <w:jc w:val="center"/>
              <w:rPr>
                <w:lang w:val="en-AU"/>
              </w:rPr>
            </w:pPr>
          </w:p>
        </w:tc>
        <w:tc>
          <w:tcPr>
            <w:tcW w:w="1350" w:type="dxa"/>
            <w:shd w:val="clear" w:color="auto" w:fill="FFFFFF" w:themeFill="background1"/>
          </w:tcPr>
          <w:p w:rsidR="00C02238" w:rsidRDefault="00C02238" w:rsidP="00D618D6">
            <w:pPr>
              <w:jc w:val="center"/>
              <w:rPr>
                <w:lang w:val="en-AU"/>
              </w:rPr>
            </w:pPr>
          </w:p>
        </w:tc>
        <w:tc>
          <w:tcPr>
            <w:tcW w:w="1350" w:type="dxa"/>
            <w:shd w:val="clear" w:color="auto" w:fill="FFFFFF" w:themeFill="background1"/>
          </w:tcPr>
          <w:p w:rsidR="00C02238" w:rsidRDefault="00C02238" w:rsidP="00D618D6">
            <w:pPr>
              <w:jc w:val="center"/>
              <w:rPr>
                <w:lang w:val="en-AU"/>
              </w:rPr>
            </w:pPr>
          </w:p>
        </w:tc>
        <w:tc>
          <w:tcPr>
            <w:tcW w:w="1937" w:type="dxa"/>
            <w:shd w:val="clear" w:color="auto" w:fill="FFFFFF" w:themeFill="background1"/>
          </w:tcPr>
          <w:p w:rsidR="00C02238" w:rsidRDefault="00C02238" w:rsidP="00D618D6">
            <w:pPr>
              <w:jc w:val="center"/>
              <w:rPr>
                <w:lang w:val="en-AU"/>
              </w:rPr>
            </w:pPr>
          </w:p>
        </w:tc>
      </w:tr>
      <w:tr w:rsidR="00C02238" w:rsidTr="0028157D">
        <w:tc>
          <w:tcPr>
            <w:tcW w:w="810" w:type="dxa"/>
            <w:shd w:val="clear" w:color="auto" w:fill="FFFFFF" w:themeFill="background1"/>
          </w:tcPr>
          <w:p w:rsidR="00C02238" w:rsidRDefault="00C02238" w:rsidP="001A5654">
            <w:pPr>
              <w:jc w:val="center"/>
              <w:rPr>
                <w:lang w:val="en-AU"/>
              </w:rPr>
            </w:pPr>
          </w:p>
        </w:tc>
        <w:tc>
          <w:tcPr>
            <w:tcW w:w="13457" w:type="dxa"/>
            <w:gridSpan w:val="7"/>
            <w:shd w:val="clear" w:color="auto" w:fill="FFFFFF" w:themeFill="background1"/>
          </w:tcPr>
          <w:p w:rsidR="00C02238" w:rsidRDefault="00C02238" w:rsidP="00C02238">
            <w:pPr>
              <w:rPr>
                <w:lang w:val="en-AU"/>
              </w:rPr>
            </w:pPr>
            <w:r>
              <w:rPr>
                <w:b/>
                <w:bCs/>
                <w:color w:val="1F497D"/>
                <w:sz w:val="26"/>
                <w:szCs w:val="26"/>
                <w:lang w:bidi="bn-IN"/>
              </w:rPr>
              <w:t>2.2 SEVENTH PLAN CORE TARGETS IN THE CONTEXT OF VISION 2021</w:t>
            </w:r>
          </w:p>
        </w:tc>
      </w:tr>
      <w:tr w:rsidR="00F154D2" w:rsidTr="0028157D">
        <w:trPr>
          <w:tblHeader/>
        </w:trPr>
        <w:tc>
          <w:tcPr>
            <w:tcW w:w="810" w:type="dxa"/>
            <w:shd w:val="clear" w:color="auto" w:fill="FFFFFF" w:themeFill="background1"/>
          </w:tcPr>
          <w:p w:rsidR="00F154D2" w:rsidRPr="00C02238" w:rsidRDefault="00F154D2" w:rsidP="00C02238">
            <w:pPr>
              <w:pStyle w:val="ListParagraph"/>
              <w:numPr>
                <w:ilvl w:val="0"/>
                <w:numId w:val="12"/>
              </w:numPr>
              <w:ind w:left="-18" w:firstLine="18"/>
              <w:jc w:val="center"/>
              <w:rPr>
                <w:lang w:val="en-AU"/>
              </w:rPr>
            </w:pPr>
          </w:p>
        </w:tc>
        <w:tc>
          <w:tcPr>
            <w:tcW w:w="3760" w:type="dxa"/>
            <w:shd w:val="clear" w:color="auto" w:fill="FFFFFF" w:themeFill="background1"/>
          </w:tcPr>
          <w:p w:rsidR="00F154D2" w:rsidRDefault="00F154D2" w:rsidP="00C02238">
            <w:pPr>
              <w:jc w:val="both"/>
              <w:rPr>
                <w:lang w:val="en-AU"/>
              </w:rPr>
            </w:pPr>
            <w:r>
              <w:rPr>
                <w:lang w:val="en-AU"/>
              </w:rPr>
              <w:t xml:space="preserve">Total flow of </w:t>
            </w:r>
            <w:r w:rsidRPr="00C02238">
              <w:rPr>
                <w:lang w:val="en-AU"/>
              </w:rPr>
              <w:t>Remittances ($ billions)</w:t>
            </w:r>
            <w:r>
              <w:rPr>
                <w:lang w:val="en-AU"/>
              </w:rPr>
              <w:t xml:space="preserve"> will be increased from USD 15.6 billion (6</w:t>
            </w:r>
            <w:r w:rsidRPr="00C02238">
              <w:rPr>
                <w:vertAlign w:val="superscript"/>
                <w:lang w:val="en-AU"/>
              </w:rPr>
              <w:t>th</w:t>
            </w:r>
            <w:r>
              <w:rPr>
                <w:lang w:val="en-AU"/>
              </w:rPr>
              <w:t xml:space="preserve"> FYP period) to in FYP period to USD 25.4 billion in 7</w:t>
            </w:r>
            <w:r w:rsidRPr="00C02238">
              <w:rPr>
                <w:vertAlign w:val="superscript"/>
                <w:lang w:val="en-AU"/>
              </w:rPr>
              <w:t>th</w:t>
            </w:r>
            <w:r>
              <w:rPr>
                <w:lang w:val="en-AU"/>
              </w:rPr>
              <w:t xml:space="preserve"> FYP period.</w:t>
            </w:r>
            <w:r w:rsidR="00314C4A">
              <w:rPr>
                <w:lang w:val="en-AU"/>
              </w:rPr>
              <w:t xml:space="preserve"> </w:t>
            </w:r>
            <w:r w:rsidR="00314C4A">
              <w:rPr>
                <w:i/>
                <w:iCs/>
                <w:sz w:val="22"/>
                <w:szCs w:val="22"/>
                <w:lang w:bidi="bn-IN"/>
              </w:rPr>
              <w:t>(FYP Page 26 and  62</w:t>
            </w:r>
            <w:r w:rsidR="00314C4A" w:rsidRPr="00D25F91">
              <w:rPr>
                <w:i/>
                <w:iCs/>
                <w:sz w:val="22"/>
                <w:szCs w:val="22"/>
                <w:lang w:bidi="bn-IN"/>
              </w:rPr>
              <w:t>)</w:t>
            </w:r>
          </w:p>
        </w:tc>
        <w:tc>
          <w:tcPr>
            <w:tcW w:w="1280" w:type="dxa"/>
            <w:shd w:val="clear" w:color="auto" w:fill="FFFFFF" w:themeFill="background1"/>
          </w:tcPr>
          <w:p w:rsidR="00787486" w:rsidRDefault="00314C4A" w:rsidP="00314C4A">
            <w:pPr>
              <w:rPr>
                <w:lang w:val="en-AU"/>
              </w:rPr>
            </w:pPr>
            <w:r>
              <w:rPr>
                <w:lang w:val="en-AU"/>
              </w:rPr>
              <w:t>Target:</w:t>
            </w:r>
          </w:p>
          <w:p w:rsidR="00F154D2" w:rsidRDefault="00787486" w:rsidP="00314C4A">
            <w:pPr>
              <w:rPr>
                <w:lang w:val="en-AU"/>
              </w:rPr>
            </w:pPr>
            <w:r>
              <w:rPr>
                <w:lang w:val="en-AU"/>
              </w:rPr>
              <w:t>1</w:t>
            </w:r>
            <w:r w:rsidR="00F154D2" w:rsidRPr="00F154D2">
              <w:rPr>
                <w:lang w:val="en-AU"/>
              </w:rPr>
              <w:t>7</w:t>
            </w:r>
            <w:r w:rsidR="00F154D2">
              <w:rPr>
                <w:lang w:val="en-AU"/>
              </w:rPr>
              <w:t>.</w:t>
            </w:r>
            <w:r w:rsidR="00F154D2" w:rsidRPr="00F154D2">
              <w:rPr>
                <w:lang w:val="en-AU"/>
              </w:rPr>
              <w:t>26</w:t>
            </w:r>
          </w:p>
        </w:tc>
        <w:tc>
          <w:tcPr>
            <w:tcW w:w="2399" w:type="dxa"/>
            <w:shd w:val="clear" w:color="auto" w:fill="FFFFFF" w:themeFill="background1"/>
          </w:tcPr>
          <w:p w:rsidR="00F154D2" w:rsidRDefault="00314C4A" w:rsidP="00314C4A">
            <w:pPr>
              <w:rPr>
                <w:lang w:val="en-AU"/>
              </w:rPr>
            </w:pPr>
            <w:r>
              <w:rPr>
                <w:lang w:val="en-AU"/>
              </w:rPr>
              <w:t xml:space="preserve">Target: </w:t>
            </w:r>
            <w:r w:rsidR="00F154D2" w:rsidRPr="00F154D2">
              <w:rPr>
                <w:lang w:val="en-AU"/>
              </w:rPr>
              <w:t>19</w:t>
            </w:r>
            <w:r w:rsidR="00F154D2">
              <w:rPr>
                <w:lang w:val="en-AU"/>
              </w:rPr>
              <w:t>.</w:t>
            </w:r>
            <w:r w:rsidR="00F154D2" w:rsidRPr="00F154D2">
              <w:rPr>
                <w:lang w:val="en-AU"/>
              </w:rPr>
              <w:t>07</w:t>
            </w:r>
          </w:p>
          <w:p w:rsidR="00314C4A" w:rsidRDefault="00314C4A" w:rsidP="00314C4A">
            <w:pPr>
              <w:rPr>
                <w:lang w:val="en-AU"/>
              </w:rPr>
            </w:pPr>
          </w:p>
          <w:p w:rsidR="00314C4A" w:rsidRDefault="00314C4A" w:rsidP="00314C4A">
            <w:pPr>
              <w:pStyle w:val="ListParagraph"/>
              <w:numPr>
                <w:ilvl w:val="0"/>
                <w:numId w:val="14"/>
              </w:numPr>
              <w:ind w:left="202" w:hanging="202"/>
              <w:rPr>
                <w:lang w:val="en-AU"/>
              </w:rPr>
            </w:pPr>
            <w:r>
              <w:rPr>
                <w:lang w:val="en-AU"/>
              </w:rPr>
              <w:t xml:space="preserve"> Initiatives will be taken to increase the share of skilled migrant workers will be increased.</w:t>
            </w:r>
          </w:p>
          <w:p w:rsidR="00314C4A" w:rsidRDefault="00314C4A" w:rsidP="00314C4A">
            <w:pPr>
              <w:pStyle w:val="ListParagraph"/>
              <w:numPr>
                <w:ilvl w:val="0"/>
                <w:numId w:val="14"/>
              </w:numPr>
              <w:ind w:left="202" w:hanging="202"/>
              <w:rPr>
                <w:lang w:val="en-AU"/>
              </w:rPr>
            </w:pPr>
            <w:r>
              <w:rPr>
                <w:lang w:val="en-AU"/>
              </w:rPr>
              <w:t>Initiatives will be taken to create mass awareness on formal channel remittance.</w:t>
            </w:r>
          </w:p>
          <w:p w:rsidR="00314C4A" w:rsidRPr="00314C4A" w:rsidRDefault="00314C4A" w:rsidP="00314C4A">
            <w:pPr>
              <w:pStyle w:val="ListParagraph"/>
              <w:numPr>
                <w:ilvl w:val="0"/>
                <w:numId w:val="14"/>
              </w:numPr>
              <w:ind w:left="202" w:hanging="202"/>
              <w:rPr>
                <w:lang w:val="en-AU"/>
              </w:rPr>
            </w:pPr>
            <w:r>
              <w:rPr>
                <w:lang w:val="en-AU"/>
              </w:rPr>
              <w:t xml:space="preserve">Initiatives will be taken to advocate </w:t>
            </w:r>
            <w:proofErr w:type="gramStart"/>
            <w:r>
              <w:rPr>
                <w:lang w:val="en-AU"/>
              </w:rPr>
              <w:t>to reduce</w:t>
            </w:r>
            <w:proofErr w:type="gramEnd"/>
            <w:r>
              <w:rPr>
                <w:lang w:val="en-AU"/>
              </w:rPr>
              <w:t xml:space="preserve"> the remittance transaction cost.</w:t>
            </w:r>
          </w:p>
        </w:tc>
        <w:tc>
          <w:tcPr>
            <w:tcW w:w="1381" w:type="dxa"/>
            <w:shd w:val="clear" w:color="auto" w:fill="FFFFFF" w:themeFill="background1"/>
          </w:tcPr>
          <w:p w:rsidR="00F154D2" w:rsidRPr="0028157D" w:rsidRDefault="00314C4A" w:rsidP="00314C4A">
            <w:pPr>
              <w:rPr>
                <w:sz w:val="22"/>
                <w:szCs w:val="22"/>
                <w:lang w:val="en-AU"/>
              </w:rPr>
            </w:pPr>
            <w:r w:rsidRPr="0028157D">
              <w:rPr>
                <w:sz w:val="22"/>
                <w:szCs w:val="22"/>
                <w:lang w:val="en-AU"/>
              </w:rPr>
              <w:t>Target:</w:t>
            </w:r>
            <w:r w:rsidR="00F154D2" w:rsidRPr="0028157D">
              <w:rPr>
                <w:sz w:val="22"/>
                <w:szCs w:val="22"/>
                <w:lang w:val="en-AU"/>
              </w:rPr>
              <w:t>20.98</w:t>
            </w:r>
          </w:p>
        </w:tc>
        <w:tc>
          <w:tcPr>
            <w:tcW w:w="1350" w:type="dxa"/>
            <w:shd w:val="clear" w:color="auto" w:fill="FFFFFF" w:themeFill="background1"/>
          </w:tcPr>
          <w:p w:rsidR="00F154D2" w:rsidRPr="0028157D" w:rsidRDefault="00314C4A" w:rsidP="00314C4A">
            <w:pPr>
              <w:rPr>
                <w:sz w:val="22"/>
                <w:szCs w:val="22"/>
                <w:lang w:val="en-AU"/>
              </w:rPr>
            </w:pPr>
            <w:r w:rsidRPr="0028157D">
              <w:rPr>
                <w:sz w:val="22"/>
                <w:szCs w:val="22"/>
                <w:lang w:val="en-AU"/>
              </w:rPr>
              <w:t>Target:</w:t>
            </w:r>
            <w:r w:rsidR="00F154D2" w:rsidRPr="0028157D">
              <w:rPr>
                <w:sz w:val="22"/>
                <w:szCs w:val="22"/>
                <w:lang w:val="en-AU"/>
              </w:rPr>
              <w:t>23.08</w:t>
            </w:r>
          </w:p>
        </w:tc>
        <w:tc>
          <w:tcPr>
            <w:tcW w:w="1350" w:type="dxa"/>
            <w:shd w:val="clear" w:color="auto" w:fill="FFFFFF" w:themeFill="background1"/>
          </w:tcPr>
          <w:p w:rsidR="00F154D2" w:rsidRPr="0028157D" w:rsidRDefault="00314C4A" w:rsidP="00314C4A">
            <w:pPr>
              <w:rPr>
                <w:sz w:val="22"/>
                <w:szCs w:val="22"/>
                <w:lang w:val="en-AU"/>
              </w:rPr>
            </w:pPr>
            <w:r w:rsidRPr="0028157D">
              <w:rPr>
                <w:sz w:val="22"/>
                <w:szCs w:val="22"/>
                <w:lang w:val="en-AU"/>
              </w:rPr>
              <w:t>Target:</w:t>
            </w:r>
            <w:r w:rsidR="00F154D2" w:rsidRPr="0028157D">
              <w:rPr>
                <w:sz w:val="22"/>
                <w:szCs w:val="22"/>
                <w:lang w:val="en-AU"/>
              </w:rPr>
              <w:t>25.39</w:t>
            </w:r>
          </w:p>
        </w:tc>
        <w:tc>
          <w:tcPr>
            <w:tcW w:w="1937" w:type="dxa"/>
            <w:shd w:val="clear" w:color="auto" w:fill="FFFFFF" w:themeFill="background1"/>
          </w:tcPr>
          <w:p w:rsidR="00F154D2" w:rsidRDefault="00F154D2" w:rsidP="00F154D2">
            <w:pPr>
              <w:rPr>
                <w:lang w:val="en-AU"/>
              </w:rPr>
            </w:pPr>
            <w:r w:rsidRPr="00CF427C">
              <w:rPr>
                <w:lang w:val="en-AU"/>
              </w:rPr>
              <w:t xml:space="preserve">Leading Ministry </w:t>
            </w:r>
            <w:proofErr w:type="spellStart"/>
            <w:r w:rsidRPr="00CF427C">
              <w:rPr>
                <w:lang w:val="en-AU"/>
              </w:rPr>
              <w:t>MoEWOE</w:t>
            </w:r>
            <w:proofErr w:type="spellEnd"/>
          </w:p>
          <w:p w:rsidR="00F154D2" w:rsidRDefault="00F154D2" w:rsidP="00F154D2">
            <w:pPr>
              <w:rPr>
                <w:lang w:val="en-AU"/>
              </w:rPr>
            </w:pPr>
          </w:p>
          <w:p w:rsidR="00F154D2" w:rsidRDefault="00F154D2" w:rsidP="00F154D2">
            <w:pPr>
              <w:rPr>
                <w:lang w:val="en-AU"/>
              </w:rPr>
            </w:pPr>
            <w:r>
              <w:rPr>
                <w:lang w:val="en-AU"/>
              </w:rPr>
              <w:t>Associate Ministry/Division</w:t>
            </w:r>
          </w:p>
          <w:p w:rsidR="00F154D2" w:rsidRDefault="00F154D2" w:rsidP="00F154D2">
            <w:pPr>
              <w:rPr>
                <w:lang w:val="en-AU"/>
              </w:rPr>
            </w:pPr>
            <w:proofErr w:type="spellStart"/>
            <w:r>
              <w:rPr>
                <w:lang w:val="en-AU"/>
              </w:rPr>
              <w:t>MoF</w:t>
            </w:r>
            <w:proofErr w:type="spellEnd"/>
          </w:p>
          <w:p w:rsidR="00F154D2" w:rsidRDefault="00F154D2" w:rsidP="00931714">
            <w:pPr>
              <w:rPr>
                <w:lang w:val="en-AU"/>
              </w:rPr>
            </w:pPr>
            <w:r>
              <w:rPr>
                <w:lang w:val="en-AU"/>
              </w:rPr>
              <w:t>BB</w:t>
            </w:r>
          </w:p>
        </w:tc>
      </w:tr>
      <w:tr w:rsidR="003238C5" w:rsidTr="0028157D">
        <w:tc>
          <w:tcPr>
            <w:tcW w:w="810" w:type="dxa"/>
          </w:tcPr>
          <w:p w:rsidR="003238C5" w:rsidRDefault="003238C5" w:rsidP="001A5654">
            <w:pPr>
              <w:rPr>
                <w:lang w:val="en-AU"/>
              </w:rPr>
            </w:pPr>
          </w:p>
        </w:tc>
        <w:tc>
          <w:tcPr>
            <w:tcW w:w="13457" w:type="dxa"/>
            <w:gridSpan w:val="7"/>
          </w:tcPr>
          <w:p w:rsidR="003238C5" w:rsidRPr="003238C5" w:rsidRDefault="003238C5" w:rsidP="003238C5">
            <w:pPr>
              <w:autoSpaceDE w:val="0"/>
              <w:autoSpaceDN w:val="0"/>
              <w:adjustRightInd w:val="0"/>
              <w:rPr>
                <w:b/>
                <w:bCs/>
                <w:color w:val="1F497D"/>
                <w:sz w:val="26"/>
                <w:szCs w:val="26"/>
                <w:lang w:bidi="bn-IN"/>
              </w:rPr>
            </w:pPr>
            <w:r>
              <w:rPr>
                <w:b/>
                <w:bCs/>
                <w:color w:val="1F497D"/>
                <w:sz w:val="26"/>
                <w:szCs w:val="26"/>
                <w:lang w:bidi="bn-IN"/>
              </w:rPr>
              <w:t>3.4 THE SEVENTH PLAN STRATEGY FOR ENHANCING THE ROLE OF THE SERVICES SECTOR</w:t>
            </w:r>
          </w:p>
        </w:tc>
      </w:tr>
      <w:tr w:rsidR="003238C5" w:rsidTr="0028157D">
        <w:tc>
          <w:tcPr>
            <w:tcW w:w="810" w:type="dxa"/>
          </w:tcPr>
          <w:p w:rsidR="003238C5" w:rsidRDefault="003238C5" w:rsidP="001A5654">
            <w:pPr>
              <w:rPr>
                <w:lang w:val="en-AU"/>
              </w:rPr>
            </w:pPr>
          </w:p>
        </w:tc>
        <w:tc>
          <w:tcPr>
            <w:tcW w:w="13457" w:type="dxa"/>
            <w:gridSpan w:val="7"/>
          </w:tcPr>
          <w:p w:rsidR="003238C5" w:rsidRDefault="003238C5">
            <w:pPr>
              <w:rPr>
                <w:lang w:val="en-AU"/>
              </w:rPr>
            </w:pPr>
            <w:r>
              <w:rPr>
                <w:rFonts w:ascii="Cambria,Bold" w:hAnsi="Cambria,Bold" w:cs="Cambria,Bold"/>
                <w:b/>
                <w:bCs/>
                <w:color w:val="4F82BE"/>
                <w:sz w:val="22"/>
                <w:szCs w:val="22"/>
                <w:lang w:bidi="bn-IN"/>
              </w:rPr>
              <w:t>3.4.1 Targets for Service Sector in 7 FYP</w:t>
            </w:r>
          </w:p>
        </w:tc>
      </w:tr>
      <w:tr w:rsidR="003238C5" w:rsidTr="0028157D">
        <w:tc>
          <w:tcPr>
            <w:tcW w:w="810" w:type="dxa"/>
          </w:tcPr>
          <w:p w:rsidR="003238C5" w:rsidRPr="00D25F91" w:rsidRDefault="003238C5" w:rsidP="00D25F91">
            <w:pPr>
              <w:pStyle w:val="ListParagraph"/>
              <w:numPr>
                <w:ilvl w:val="0"/>
                <w:numId w:val="11"/>
              </w:numPr>
              <w:ind w:left="72" w:firstLine="0"/>
              <w:rPr>
                <w:lang w:val="en-AU"/>
              </w:rPr>
            </w:pPr>
          </w:p>
        </w:tc>
        <w:tc>
          <w:tcPr>
            <w:tcW w:w="3760" w:type="dxa"/>
          </w:tcPr>
          <w:p w:rsidR="003238C5" w:rsidRDefault="003238C5" w:rsidP="00D25F91">
            <w:pPr>
              <w:jc w:val="both"/>
              <w:rPr>
                <w:lang w:val="en-AU"/>
              </w:rPr>
            </w:pPr>
            <w:r>
              <w:rPr>
                <w:sz w:val="22"/>
                <w:szCs w:val="22"/>
                <w:lang w:bidi="bn-IN"/>
              </w:rPr>
              <w:t xml:space="preserve">Maintain the growth of overseas employment  </w:t>
            </w:r>
            <w:r w:rsidRPr="00D25F91">
              <w:rPr>
                <w:i/>
                <w:iCs/>
                <w:sz w:val="22"/>
                <w:szCs w:val="22"/>
                <w:lang w:bidi="bn-IN"/>
              </w:rPr>
              <w:t>(FYP Page 244)</w:t>
            </w:r>
          </w:p>
        </w:tc>
        <w:tc>
          <w:tcPr>
            <w:tcW w:w="1280" w:type="dxa"/>
          </w:tcPr>
          <w:p w:rsidR="003238C5" w:rsidRDefault="003238C5">
            <w:pPr>
              <w:rPr>
                <w:lang w:val="en-AU"/>
              </w:rPr>
            </w:pPr>
          </w:p>
        </w:tc>
        <w:tc>
          <w:tcPr>
            <w:tcW w:w="2399" w:type="dxa"/>
          </w:tcPr>
          <w:p w:rsidR="003238C5" w:rsidRDefault="00314C4A" w:rsidP="00314C4A">
            <w:pPr>
              <w:pStyle w:val="ListParagraph"/>
              <w:numPr>
                <w:ilvl w:val="0"/>
                <w:numId w:val="15"/>
              </w:numPr>
              <w:ind w:left="202" w:hanging="180"/>
              <w:rPr>
                <w:lang w:val="en-AU"/>
              </w:rPr>
            </w:pPr>
            <w:r>
              <w:rPr>
                <w:lang w:val="en-AU"/>
              </w:rPr>
              <w:t xml:space="preserve"> New trades will be explored in existing destinations.</w:t>
            </w:r>
          </w:p>
          <w:p w:rsidR="00314C4A" w:rsidRDefault="00314C4A" w:rsidP="00314C4A">
            <w:pPr>
              <w:pStyle w:val="ListParagraph"/>
              <w:numPr>
                <w:ilvl w:val="0"/>
                <w:numId w:val="15"/>
              </w:numPr>
              <w:ind w:left="202" w:hanging="180"/>
              <w:rPr>
                <w:lang w:val="en-AU"/>
              </w:rPr>
            </w:pPr>
            <w:r>
              <w:rPr>
                <w:lang w:val="en-AU"/>
              </w:rPr>
              <w:t>New labour market will be explored.</w:t>
            </w:r>
          </w:p>
          <w:p w:rsidR="00314C4A" w:rsidRPr="00314C4A" w:rsidRDefault="00314C4A" w:rsidP="00314C4A">
            <w:pPr>
              <w:pStyle w:val="ListParagraph"/>
              <w:numPr>
                <w:ilvl w:val="0"/>
                <w:numId w:val="15"/>
              </w:numPr>
              <w:ind w:left="202" w:hanging="180"/>
              <w:rPr>
                <w:lang w:val="en-AU"/>
              </w:rPr>
            </w:pPr>
            <w:r>
              <w:rPr>
                <w:lang w:val="en-AU"/>
              </w:rPr>
              <w:lastRenderedPageBreak/>
              <w:t>Overseas employment related services will be decentralized.</w:t>
            </w:r>
          </w:p>
        </w:tc>
        <w:tc>
          <w:tcPr>
            <w:tcW w:w="1381" w:type="dxa"/>
          </w:tcPr>
          <w:p w:rsidR="003238C5" w:rsidRDefault="003238C5">
            <w:pPr>
              <w:rPr>
                <w:lang w:val="en-AU"/>
              </w:rPr>
            </w:pPr>
          </w:p>
        </w:tc>
        <w:tc>
          <w:tcPr>
            <w:tcW w:w="1350" w:type="dxa"/>
          </w:tcPr>
          <w:p w:rsidR="003238C5" w:rsidRDefault="003238C5">
            <w:pPr>
              <w:rPr>
                <w:lang w:val="en-AU"/>
              </w:rPr>
            </w:pPr>
          </w:p>
        </w:tc>
        <w:tc>
          <w:tcPr>
            <w:tcW w:w="1350" w:type="dxa"/>
          </w:tcPr>
          <w:p w:rsidR="003238C5" w:rsidRDefault="003238C5">
            <w:pPr>
              <w:rPr>
                <w:lang w:val="en-AU"/>
              </w:rPr>
            </w:pPr>
          </w:p>
        </w:tc>
        <w:tc>
          <w:tcPr>
            <w:tcW w:w="1937" w:type="dxa"/>
          </w:tcPr>
          <w:p w:rsidR="003238C5" w:rsidRDefault="003238C5">
            <w:pPr>
              <w:rPr>
                <w:lang w:val="en-AU"/>
              </w:rPr>
            </w:pPr>
          </w:p>
        </w:tc>
      </w:tr>
      <w:tr w:rsidR="007A7709" w:rsidTr="0028157D">
        <w:tc>
          <w:tcPr>
            <w:tcW w:w="810" w:type="dxa"/>
          </w:tcPr>
          <w:p w:rsidR="007A7709" w:rsidRPr="00D25F91" w:rsidRDefault="007A7709" w:rsidP="00D25F91">
            <w:pPr>
              <w:pStyle w:val="ListParagraph"/>
              <w:numPr>
                <w:ilvl w:val="0"/>
                <w:numId w:val="11"/>
              </w:numPr>
              <w:ind w:left="72" w:firstLine="0"/>
              <w:rPr>
                <w:lang w:val="en-AU"/>
              </w:rPr>
            </w:pPr>
          </w:p>
        </w:tc>
        <w:tc>
          <w:tcPr>
            <w:tcW w:w="3760" w:type="dxa"/>
          </w:tcPr>
          <w:p w:rsidR="007A7709" w:rsidRDefault="007A7709" w:rsidP="00D25F91">
            <w:pPr>
              <w:jc w:val="both"/>
              <w:rPr>
                <w:sz w:val="22"/>
                <w:szCs w:val="22"/>
                <w:lang w:bidi="bn-IN"/>
              </w:rPr>
            </w:pPr>
            <w:r>
              <w:rPr>
                <w:sz w:val="22"/>
                <w:szCs w:val="22"/>
                <w:lang w:bidi="bn-IN"/>
              </w:rPr>
              <w:t>The share of skilled migrant workers will be increased from 36.69% in 2014 to 38% in 2020.</w:t>
            </w:r>
          </w:p>
        </w:tc>
        <w:tc>
          <w:tcPr>
            <w:tcW w:w="1280" w:type="dxa"/>
          </w:tcPr>
          <w:p w:rsidR="007A7709" w:rsidRDefault="007A7709">
            <w:pPr>
              <w:rPr>
                <w:lang w:val="en-AU"/>
              </w:rPr>
            </w:pPr>
          </w:p>
        </w:tc>
        <w:tc>
          <w:tcPr>
            <w:tcW w:w="2399" w:type="dxa"/>
          </w:tcPr>
          <w:p w:rsidR="007A7709" w:rsidRDefault="00314C4A" w:rsidP="00314C4A">
            <w:pPr>
              <w:pStyle w:val="ListParagraph"/>
              <w:numPr>
                <w:ilvl w:val="0"/>
                <w:numId w:val="16"/>
              </w:numPr>
              <w:ind w:left="382"/>
              <w:rPr>
                <w:lang w:val="en-AU"/>
              </w:rPr>
            </w:pPr>
            <w:r>
              <w:rPr>
                <w:lang w:val="en-AU"/>
              </w:rPr>
              <w:t>Skill training will be expanded.</w:t>
            </w:r>
          </w:p>
          <w:p w:rsidR="00314C4A" w:rsidRDefault="00314C4A" w:rsidP="00314C4A">
            <w:pPr>
              <w:pStyle w:val="ListParagraph"/>
              <w:numPr>
                <w:ilvl w:val="0"/>
                <w:numId w:val="16"/>
              </w:numPr>
              <w:ind w:left="382"/>
              <w:rPr>
                <w:lang w:val="en-AU"/>
              </w:rPr>
            </w:pPr>
            <w:r>
              <w:rPr>
                <w:lang w:val="en-AU"/>
              </w:rPr>
              <w:t>Quality of skill development training will be improved.</w:t>
            </w:r>
          </w:p>
          <w:p w:rsidR="00314C4A" w:rsidRDefault="00314C4A" w:rsidP="00314C4A">
            <w:pPr>
              <w:pStyle w:val="ListParagraph"/>
              <w:numPr>
                <w:ilvl w:val="0"/>
                <w:numId w:val="16"/>
              </w:numPr>
              <w:ind w:left="382"/>
              <w:rPr>
                <w:lang w:val="en-AU"/>
              </w:rPr>
            </w:pPr>
            <w:r>
              <w:rPr>
                <w:lang w:val="en-AU"/>
              </w:rPr>
              <w:t>Market driven training manual will be developed and updated and used for training.</w:t>
            </w:r>
          </w:p>
          <w:p w:rsidR="00314C4A" w:rsidRPr="00314C4A" w:rsidRDefault="00314C4A" w:rsidP="00314C4A">
            <w:pPr>
              <w:pStyle w:val="ListParagraph"/>
              <w:numPr>
                <w:ilvl w:val="0"/>
                <w:numId w:val="16"/>
              </w:numPr>
              <w:ind w:left="382"/>
              <w:rPr>
                <w:lang w:val="en-AU"/>
              </w:rPr>
            </w:pPr>
            <w:r>
              <w:rPr>
                <w:lang w:val="en-AU"/>
              </w:rPr>
              <w:t>Trainer’s capacity will be improved.</w:t>
            </w: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Pr>
          <w:p w:rsidR="007A7709" w:rsidRPr="00D25F91" w:rsidRDefault="007A7709" w:rsidP="00314C4A">
            <w:pPr>
              <w:pStyle w:val="ListParagraph"/>
              <w:numPr>
                <w:ilvl w:val="0"/>
                <w:numId w:val="16"/>
              </w:numPr>
              <w:ind w:left="72" w:firstLine="0"/>
              <w:rPr>
                <w:lang w:val="en-AU"/>
              </w:rPr>
            </w:pPr>
          </w:p>
        </w:tc>
        <w:tc>
          <w:tcPr>
            <w:tcW w:w="3760" w:type="dxa"/>
          </w:tcPr>
          <w:p w:rsidR="007A7709" w:rsidRDefault="007A7709" w:rsidP="00D25F91">
            <w:pPr>
              <w:jc w:val="both"/>
              <w:rPr>
                <w:sz w:val="22"/>
                <w:szCs w:val="22"/>
                <w:lang w:bidi="bn-IN"/>
              </w:rPr>
            </w:pPr>
            <w:r>
              <w:rPr>
                <w:sz w:val="22"/>
                <w:szCs w:val="22"/>
                <w:lang w:bidi="bn-IN"/>
              </w:rPr>
              <w:t>The share of semi-skilled migrant workers will be increased from 17.10% in 2014 to 22% in 2020.</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Pr>
          <w:p w:rsidR="007A7709" w:rsidRPr="00D25F91" w:rsidRDefault="007A7709" w:rsidP="00314C4A">
            <w:pPr>
              <w:pStyle w:val="ListParagraph"/>
              <w:numPr>
                <w:ilvl w:val="0"/>
                <w:numId w:val="16"/>
              </w:numPr>
              <w:ind w:left="72" w:firstLine="0"/>
              <w:rPr>
                <w:lang w:val="en-AU"/>
              </w:rPr>
            </w:pPr>
          </w:p>
        </w:tc>
        <w:tc>
          <w:tcPr>
            <w:tcW w:w="3760" w:type="dxa"/>
          </w:tcPr>
          <w:p w:rsidR="007A7709" w:rsidRDefault="007A7709" w:rsidP="007A7709">
            <w:pPr>
              <w:jc w:val="both"/>
              <w:rPr>
                <w:sz w:val="22"/>
                <w:szCs w:val="22"/>
                <w:lang w:bidi="bn-IN"/>
              </w:rPr>
            </w:pPr>
            <w:r>
              <w:rPr>
                <w:sz w:val="22"/>
                <w:szCs w:val="22"/>
                <w:lang w:bidi="bn-IN"/>
              </w:rPr>
              <w:t>The share of female migrant workers will be increased from 17.86% in 2014 to 30% in 2020.</w:t>
            </w:r>
          </w:p>
        </w:tc>
        <w:tc>
          <w:tcPr>
            <w:tcW w:w="1280" w:type="dxa"/>
          </w:tcPr>
          <w:p w:rsidR="007A7709" w:rsidRDefault="007A7709">
            <w:pPr>
              <w:rPr>
                <w:lang w:val="en-AU"/>
              </w:rPr>
            </w:pPr>
          </w:p>
        </w:tc>
        <w:tc>
          <w:tcPr>
            <w:tcW w:w="2399" w:type="dxa"/>
          </w:tcPr>
          <w:p w:rsidR="007A7709" w:rsidRDefault="002B43FC" w:rsidP="002B43FC">
            <w:pPr>
              <w:pStyle w:val="ListParagraph"/>
              <w:numPr>
                <w:ilvl w:val="0"/>
                <w:numId w:val="17"/>
              </w:numPr>
              <w:ind w:left="202" w:hanging="180"/>
              <w:rPr>
                <w:lang w:val="en-AU"/>
              </w:rPr>
            </w:pPr>
            <w:r>
              <w:rPr>
                <w:lang w:val="en-AU"/>
              </w:rPr>
              <w:t xml:space="preserve"> Skill development training for female migrant workers will be improved.</w:t>
            </w:r>
          </w:p>
          <w:p w:rsidR="002B43FC" w:rsidRPr="002B43FC" w:rsidRDefault="002B43FC" w:rsidP="002B43FC">
            <w:pPr>
              <w:pStyle w:val="ListParagraph"/>
              <w:numPr>
                <w:ilvl w:val="0"/>
                <w:numId w:val="17"/>
              </w:numPr>
              <w:ind w:left="202" w:hanging="180"/>
              <w:rPr>
                <w:lang w:val="en-AU"/>
              </w:rPr>
            </w:pPr>
            <w:r>
              <w:rPr>
                <w:lang w:val="en-AU"/>
              </w:rPr>
              <w:t>New categories of jobs will be explored.</w:t>
            </w: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3238C5" w:rsidTr="0028157D">
        <w:tc>
          <w:tcPr>
            <w:tcW w:w="810" w:type="dxa"/>
          </w:tcPr>
          <w:p w:rsidR="003238C5" w:rsidRDefault="003238C5" w:rsidP="001A5654">
            <w:pPr>
              <w:rPr>
                <w:lang w:val="en-AU"/>
              </w:rPr>
            </w:pPr>
          </w:p>
        </w:tc>
        <w:tc>
          <w:tcPr>
            <w:tcW w:w="13457" w:type="dxa"/>
            <w:gridSpan w:val="7"/>
          </w:tcPr>
          <w:p w:rsidR="003238C5" w:rsidRDefault="003238C5">
            <w:pPr>
              <w:rPr>
                <w:lang w:val="en-AU"/>
              </w:rPr>
            </w:pPr>
            <w:r>
              <w:rPr>
                <w:rFonts w:ascii="Cambria,Bold" w:hAnsi="Cambria,Bold" w:cs="Cambria,Bold"/>
                <w:b/>
                <w:bCs/>
                <w:color w:val="4F82BE"/>
                <w:sz w:val="22"/>
                <w:szCs w:val="22"/>
                <w:lang w:bidi="bn-IN"/>
              </w:rPr>
              <w:t>3.4.6 Strengthen Prudential Regulations</w:t>
            </w:r>
          </w:p>
        </w:tc>
      </w:tr>
      <w:tr w:rsidR="00D25F91" w:rsidTr="0028157D">
        <w:tc>
          <w:tcPr>
            <w:tcW w:w="810" w:type="dxa"/>
          </w:tcPr>
          <w:p w:rsidR="00D25F91" w:rsidRPr="00D25F91" w:rsidRDefault="00D25F91" w:rsidP="00D25F91">
            <w:pPr>
              <w:pStyle w:val="ListParagraph"/>
              <w:numPr>
                <w:ilvl w:val="0"/>
                <w:numId w:val="10"/>
              </w:numPr>
              <w:ind w:left="72" w:firstLine="0"/>
              <w:rPr>
                <w:lang w:val="en-AU"/>
              </w:rPr>
            </w:pPr>
          </w:p>
        </w:tc>
        <w:tc>
          <w:tcPr>
            <w:tcW w:w="3760" w:type="dxa"/>
          </w:tcPr>
          <w:p w:rsidR="00D25F91" w:rsidRDefault="00D25F91" w:rsidP="00D25F91">
            <w:pPr>
              <w:jc w:val="both"/>
              <w:rPr>
                <w:rFonts w:ascii="Cambria,Bold" w:hAnsi="Cambria,Bold" w:cs="Cambria,Bold"/>
                <w:b/>
                <w:bCs/>
                <w:color w:val="4F82BE"/>
                <w:sz w:val="22"/>
                <w:szCs w:val="22"/>
                <w:lang w:bidi="bn-IN"/>
              </w:rPr>
            </w:pPr>
            <w:r>
              <w:rPr>
                <w:sz w:val="22"/>
                <w:szCs w:val="22"/>
                <w:lang w:bidi="bn-IN"/>
              </w:rPr>
              <w:t xml:space="preserve">Strict monitoring and enforcement of the recruitment process of overseas employment. </w:t>
            </w:r>
            <w:r w:rsidRPr="00D25F91">
              <w:rPr>
                <w:i/>
                <w:iCs/>
                <w:sz w:val="22"/>
                <w:szCs w:val="22"/>
                <w:lang w:bidi="bn-IN"/>
              </w:rPr>
              <w:t>(FYP Page 248)</w:t>
            </w:r>
          </w:p>
        </w:tc>
        <w:tc>
          <w:tcPr>
            <w:tcW w:w="1280" w:type="dxa"/>
          </w:tcPr>
          <w:p w:rsidR="00D25F91" w:rsidRDefault="00D25F91">
            <w:pPr>
              <w:rPr>
                <w:lang w:val="en-AU"/>
              </w:rPr>
            </w:pPr>
          </w:p>
        </w:tc>
        <w:tc>
          <w:tcPr>
            <w:tcW w:w="2399" w:type="dxa"/>
          </w:tcPr>
          <w:p w:rsidR="00D25F91" w:rsidRDefault="002B43FC" w:rsidP="002B43FC">
            <w:pPr>
              <w:pStyle w:val="ListParagraph"/>
              <w:numPr>
                <w:ilvl w:val="0"/>
                <w:numId w:val="18"/>
              </w:numPr>
              <w:ind w:left="112" w:hanging="180"/>
              <w:rPr>
                <w:lang w:val="en-AU"/>
              </w:rPr>
            </w:pPr>
            <w:r>
              <w:rPr>
                <w:lang w:val="en-AU"/>
              </w:rPr>
              <w:t xml:space="preserve"> The monitoring and enforcement activities will be strengthened.</w:t>
            </w:r>
          </w:p>
          <w:p w:rsidR="002B43FC" w:rsidRPr="002B43FC" w:rsidRDefault="002B43FC" w:rsidP="002B43FC">
            <w:pPr>
              <w:pStyle w:val="ListParagraph"/>
              <w:numPr>
                <w:ilvl w:val="0"/>
                <w:numId w:val="18"/>
              </w:numPr>
              <w:ind w:left="112" w:hanging="180"/>
              <w:rPr>
                <w:lang w:val="en-AU"/>
              </w:rPr>
            </w:pPr>
            <w:r>
              <w:rPr>
                <w:lang w:val="en-AU"/>
              </w:rPr>
              <w:t>The capacity of the monitoring and enforcement wing will be strengthened.</w:t>
            </w:r>
          </w:p>
        </w:tc>
        <w:tc>
          <w:tcPr>
            <w:tcW w:w="1381" w:type="dxa"/>
          </w:tcPr>
          <w:p w:rsidR="00D25F91" w:rsidRDefault="00D25F91">
            <w:pPr>
              <w:rPr>
                <w:lang w:val="en-AU"/>
              </w:rPr>
            </w:pPr>
          </w:p>
        </w:tc>
        <w:tc>
          <w:tcPr>
            <w:tcW w:w="1350" w:type="dxa"/>
          </w:tcPr>
          <w:p w:rsidR="00D25F91" w:rsidRDefault="00D25F91">
            <w:pPr>
              <w:rPr>
                <w:lang w:val="en-AU"/>
              </w:rPr>
            </w:pPr>
          </w:p>
        </w:tc>
        <w:tc>
          <w:tcPr>
            <w:tcW w:w="1350" w:type="dxa"/>
          </w:tcPr>
          <w:p w:rsidR="00D25F91" w:rsidRDefault="00D25F91">
            <w:pPr>
              <w:rPr>
                <w:lang w:val="en-AU"/>
              </w:rPr>
            </w:pPr>
          </w:p>
        </w:tc>
        <w:tc>
          <w:tcPr>
            <w:tcW w:w="1937" w:type="dxa"/>
          </w:tcPr>
          <w:p w:rsidR="00D25F91" w:rsidRDefault="00D25F91" w:rsidP="001F1E5C">
            <w:pPr>
              <w:rPr>
                <w:lang w:val="en-AU"/>
              </w:rPr>
            </w:pPr>
            <w:r w:rsidRPr="00CF427C">
              <w:rPr>
                <w:lang w:val="en-AU"/>
              </w:rPr>
              <w:t xml:space="preserve">Leading Ministry </w:t>
            </w:r>
            <w:proofErr w:type="spellStart"/>
            <w:r w:rsidRPr="00CF427C">
              <w:rPr>
                <w:lang w:val="en-AU"/>
              </w:rPr>
              <w:t>MoEWOE</w:t>
            </w:r>
            <w:proofErr w:type="spellEnd"/>
          </w:p>
          <w:p w:rsidR="00D25F91" w:rsidRDefault="00D25F91" w:rsidP="001F1E5C">
            <w:pPr>
              <w:rPr>
                <w:lang w:val="en-AU"/>
              </w:rPr>
            </w:pPr>
          </w:p>
          <w:p w:rsidR="00D25F91" w:rsidRDefault="00D25F91" w:rsidP="00D25F91">
            <w:pPr>
              <w:rPr>
                <w:lang w:val="en-AU"/>
              </w:rPr>
            </w:pPr>
            <w:r>
              <w:rPr>
                <w:lang w:val="en-AU"/>
              </w:rPr>
              <w:t>Associate Ministry/Division</w:t>
            </w:r>
          </w:p>
          <w:p w:rsidR="00D25F91" w:rsidRDefault="00D25F91" w:rsidP="00D25F91">
            <w:pPr>
              <w:rPr>
                <w:lang w:val="en-AU"/>
              </w:rPr>
            </w:pPr>
            <w:proofErr w:type="spellStart"/>
            <w:r>
              <w:rPr>
                <w:lang w:val="en-AU"/>
              </w:rPr>
              <w:t>MoHA</w:t>
            </w:r>
            <w:proofErr w:type="spellEnd"/>
          </w:p>
          <w:p w:rsidR="00D25F91" w:rsidRPr="00CF427C" w:rsidRDefault="00D25F91" w:rsidP="00D25F91">
            <w:pPr>
              <w:rPr>
                <w:lang w:val="en-AU"/>
              </w:rPr>
            </w:pPr>
          </w:p>
        </w:tc>
      </w:tr>
      <w:tr w:rsidR="00D25F91" w:rsidTr="0028157D">
        <w:tc>
          <w:tcPr>
            <w:tcW w:w="810" w:type="dxa"/>
          </w:tcPr>
          <w:p w:rsidR="00D25F91" w:rsidRPr="00D25F91" w:rsidRDefault="00D25F91" w:rsidP="002B43FC">
            <w:pPr>
              <w:pStyle w:val="ListParagraph"/>
              <w:numPr>
                <w:ilvl w:val="0"/>
                <w:numId w:val="18"/>
              </w:numPr>
              <w:ind w:left="72" w:firstLine="0"/>
              <w:rPr>
                <w:lang w:val="en-AU"/>
              </w:rPr>
            </w:pPr>
          </w:p>
        </w:tc>
        <w:tc>
          <w:tcPr>
            <w:tcW w:w="3760" w:type="dxa"/>
          </w:tcPr>
          <w:p w:rsidR="00D25F91" w:rsidRDefault="00D25F91" w:rsidP="00D25F91">
            <w:pPr>
              <w:jc w:val="both"/>
              <w:rPr>
                <w:sz w:val="22"/>
                <w:szCs w:val="22"/>
                <w:lang w:bidi="bn-IN"/>
              </w:rPr>
            </w:pPr>
            <w:r>
              <w:rPr>
                <w:sz w:val="22"/>
                <w:szCs w:val="22"/>
                <w:lang w:bidi="bn-IN"/>
              </w:rPr>
              <w:t xml:space="preserve">Enforcement of laws and regulations related to overseas employment. </w:t>
            </w:r>
            <w:r w:rsidRPr="00D25F91">
              <w:rPr>
                <w:i/>
                <w:iCs/>
                <w:sz w:val="22"/>
                <w:szCs w:val="22"/>
                <w:lang w:bidi="bn-IN"/>
              </w:rPr>
              <w:t>(FYP Page 248)</w:t>
            </w:r>
          </w:p>
        </w:tc>
        <w:tc>
          <w:tcPr>
            <w:tcW w:w="1280" w:type="dxa"/>
          </w:tcPr>
          <w:p w:rsidR="00D25F91" w:rsidRDefault="00D25F91">
            <w:pPr>
              <w:rPr>
                <w:lang w:val="en-AU"/>
              </w:rPr>
            </w:pPr>
          </w:p>
        </w:tc>
        <w:tc>
          <w:tcPr>
            <w:tcW w:w="2399" w:type="dxa"/>
          </w:tcPr>
          <w:p w:rsidR="00D25F91" w:rsidRPr="002B43FC" w:rsidRDefault="002B43FC" w:rsidP="002B43FC">
            <w:pPr>
              <w:pStyle w:val="ListParagraph"/>
              <w:numPr>
                <w:ilvl w:val="0"/>
                <w:numId w:val="19"/>
              </w:numPr>
              <w:ind w:left="202" w:hanging="180"/>
              <w:rPr>
                <w:lang w:val="en-AU"/>
              </w:rPr>
            </w:pPr>
            <w:r>
              <w:rPr>
                <w:lang w:val="en-AU"/>
              </w:rPr>
              <w:t xml:space="preserve"> Mass awareness on act and rules will be taken place.</w:t>
            </w:r>
          </w:p>
        </w:tc>
        <w:tc>
          <w:tcPr>
            <w:tcW w:w="1381" w:type="dxa"/>
          </w:tcPr>
          <w:p w:rsidR="00D25F91" w:rsidRDefault="00D25F91">
            <w:pPr>
              <w:rPr>
                <w:lang w:val="en-AU"/>
              </w:rPr>
            </w:pPr>
          </w:p>
        </w:tc>
        <w:tc>
          <w:tcPr>
            <w:tcW w:w="1350" w:type="dxa"/>
          </w:tcPr>
          <w:p w:rsidR="00D25F91" w:rsidRDefault="00D25F91">
            <w:pPr>
              <w:rPr>
                <w:lang w:val="en-AU"/>
              </w:rPr>
            </w:pPr>
          </w:p>
        </w:tc>
        <w:tc>
          <w:tcPr>
            <w:tcW w:w="1350" w:type="dxa"/>
          </w:tcPr>
          <w:p w:rsidR="00D25F91" w:rsidRDefault="00D25F91">
            <w:pPr>
              <w:rPr>
                <w:lang w:val="en-AU"/>
              </w:rPr>
            </w:pPr>
          </w:p>
        </w:tc>
        <w:tc>
          <w:tcPr>
            <w:tcW w:w="1937" w:type="dxa"/>
          </w:tcPr>
          <w:p w:rsidR="00D25F91" w:rsidRDefault="00D25F91" w:rsidP="00D25F91">
            <w:pPr>
              <w:rPr>
                <w:lang w:val="en-AU"/>
              </w:rPr>
            </w:pPr>
            <w:r w:rsidRPr="00CF427C">
              <w:rPr>
                <w:lang w:val="en-AU"/>
              </w:rPr>
              <w:t xml:space="preserve">Leading Ministry </w:t>
            </w:r>
            <w:proofErr w:type="spellStart"/>
            <w:r w:rsidRPr="00CF427C">
              <w:rPr>
                <w:lang w:val="en-AU"/>
              </w:rPr>
              <w:t>MoEWOE</w:t>
            </w:r>
            <w:proofErr w:type="spellEnd"/>
          </w:p>
          <w:p w:rsidR="00D25F91" w:rsidRDefault="00D25F91" w:rsidP="00D25F91">
            <w:pPr>
              <w:rPr>
                <w:lang w:val="en-AU"/>
              </w:rPr>
            </w:pPr>
          </w:p>
          <w:p w:rsidR="00D25F91" w:rsidRDefault="00D25F91" w:rsidP="00D25F91">
            <w:pPr>
              <w:rPr>
                <w:lang w:val="en-AU"/>
              </w:rPr>
            </w:pPr>
            <w:r>
              <w:rPr>
                <w:lang w:val="en-AU"/>
              </w:rPr>
              <w:t>Associate Ministry/Division</w:t>
            </w:r>
          </w:p>
          <w:p w:rsidR="00D25F91" w:rsidRDefault="00D25F91" w:rsidP="00D25F91">
            <w:pPr>
              <w:rPr>
                <w:lang w:val="en-AU"/>
              </w:rPr>
            </w:pPr>
            <w:proofErr w:type="spellStart"/>
            <w:r>
              <w:rPr>
                <w:lang w:val="en-AU"/>
              </w:rPr>
              <w:t>MoHA</w:t>
            </w:r>
            <w:proofErr w:type="spellEnd"/>
          </w:p>
          <w:p w:rsidR="00D25F91" w:rsidRPr="00CF427C" w:rsidRDefault="00D25F91" w:rsidP="001F1E5C">
            <w:pPr>
              <w:rPr>
                <w:lang w:val="en-AU"/>
              </w:rPr>
            </w:pPr>
          </w:p>
        </w:tc>
      </w:tr>
      <w:tr w:rsidR="00DD3B4F" w:rsidTr="0028157D">
        <w:tc>
          <w:tcPr>
            <w:tcW w:w="810" w:type="dxa"/>
          </w:tcPr>
          <w:p w:rsidR="00DD3B4F" w:rsidRDefault="00DD3B4F" w:rsidP="001A5654">
            <w:pPr>
              <w:rPr>
                <w:b/>
                <w:bCs/>
                <w:color w:val="1F497D"/>
                <w:sz w:val="25"/>
                <w:szCs w:val="25"/>
                <w:lang w:bidi="bn-IN"/>
              </w:rPr>
            </w:pPr>
          </w:p>
        </w:tc>
        <w:tc>
          <w:tcPr>
            <w:tcW w:w="13457" w:type="dxa"/>
            <w:gridSpan w:val="7"/>
          </w:tcPr>
          <w:p w:rsidR="00DD3B4F" w:rsidRDefault="00DD3B4F">
            <w:pPr>
              <w:rPr>
                <w:lang w:val="en-AU"/>
              </w:rPr>
            </w:pPr>
            <w:r>
              <w:rPr>
                <w:b/>
                <w:bCs/>
                <w:color w:val="1F497D"/>
                <w:sz w:val="25"/>
                <w:szCs w:val="25"/>
                <w:lang w:bidi="bn-IN"/>
              </w:rPr>
              <w:t>2.6 NEW STRATEGIES FOR DIVERSIFICATION AND EXPORT-LED GROWTH</w:t>
            </w:r>
          </w:p>
        </w:tc>
      </w:tr>
      <w:tr w:rsidR="00DD3B4F" w:rsidTr="0028157D">
        <w:tc>
          <w:tcPr>
            <w:tcW w:w="810" w:type="dxa"/>
            <w:tcBorders>
              <w:bottom w:val="single" w:sz="4" w:space="0" w:color="auto"/>
            </w:tcBorders>
          </w:tcPr>
          <w:p w:rsidR="00DD3B4F" w:rsidRPr="00A36640" w:rsidRDefault="00DD3B4F" w:rsidP="001A5654">
            <w:pPr>
              <w:rPr>
                <w:lang w:val="en-AU"/>
              </w:rPr>
            </w:pPr>
          </w:p>
        </w:tc>
        <w:tc>
          <w:tcPr>
            <w:tcW w:w="13457" w:type="dxa"/>
            <w:gridSpan w:val="7"/>
            <w:tcBorders>
              <w:bottom w:val="single" w:sz="4" w:space="0" w:color="auto"/>
            </w:tcBorders>
          </w:tcPr>
          <w:p w:rsidR="00DD3B4F" w:rsidRPr="003238C5" w:rsidRDefault="00DD3B4F">
            <w:pPr>
              <w:rPr>
                <w:rFonts w:ascii="Cambria,Bold" w:hAnsi="Cambria,Bold" w:cs="Cambria,Bold"/>
                <w:b/>
                <w:bCs/>
                <w:color w:val="4F82BE"/>
                <w:sz w:val="22"/>
                <w:szCs w:val="22"/>
                <w:lang w:bidi="bn-IN"/>
              </w:rPr>
            </w:pPr>
            <w:r w:rsidRPr="003238C5">
              <w:rPr>
                <w:rFonts w:ascii="Cambria,Bold" w:hAnsi="Cambria,Bold" w:cs="Cambria,Bold"/>
                <w:b/>
                <w:bCs/>
                <w:color w:val="4F82BE"/>
                <w:sz w:val="22"/>
                <w:szCs w:val="22"/>
                <w:lang w:bidi="bn-IN"/>
              </w:rPr>
              <w:t>2.6.4 Export of factor services and Remittance Boom</w:t>
            </w:r>
          </w:p>
        </w:tc>
      </w:tr>
      <w:tr w:rsidR="00DD3B4F" w:rsidRPr="00DD3B4F" w:rsidTr="0028157D">
        <w:tc>
          <w:tcPr>
            <w:tcW w:w="14267" w:type="dxa"/>
            <w:gridSpan w:val="8"/>
            <w:shd w:val="clear" w:color="auto" w:fill="FBD4B4" w:themeFill="accent6" w:themeFillTint="66"/>
          </w:tcPr>
          <w:p w:rsidR="00DD3B4F" w:rsidRPr="00DD3B4F" w:rsidRDefault="00DD3B4F" w:rsidP="001A5654">
            <w:pPr>
              <w:rPr>
                <w:b/>
                <w:bCs/>
                <w:i/>
                <w:iCs/>
                <w:lang w:val="en-AU"/>
              </w:rPr>
            </w:pPr>
            <w:r w:rsidRPr="00DD3B4F">
              <w:rPr>
                <w:b/>
                <w:bCs/>
                <w:i/>
                <w:iCs/>
                <w:lang w:val="en-AU"/>
              </w:rPr>
              <w:t>Institutional Reform</w:t>
            </w:r>
          </w:p>
        </w:tc>
      </w:tr>
      <w:tr w:rsidR="00DD3B4F" w:rsidTr="0028157D">
        <w:tc>
          <w:tcPr>
            <w:tcW w:w="810" w:type="dxa"/>
          </w:tcPr>
          <w:p w:rsidR="00DD3B4F" w:rsidRPr="00DD3B4F" w:rsidRDefault="00DD3B4F" w:rsidP="001A5654">
            <w:pPr>
              <w:pStyle w:val="ListParagraph"/>
              <w:numPr>
                <w:ilvl w:val="0"/>
                <w:numId w:val="2"/>
              </w:numPr>
              <w:ind w:left="0" w:firstLine="0"/>
              <w:jc w:val="both"/>
              <w:rPr>
                <w:lang w:val="en-AU"/>
              </w:rPr>
            </w:pPr>
          </w:p>
        </w:tc>
        <w:tc>
          <w:tcPr>
            <w:tcW w:w="3760" w:type="dxa"/>
          </w:tcPr>
          <w:p w:rsidR="00DD3B4F" w:rsidRPr="00DD3B4F" w:rsidRDefault="00DD3B4F" w:rsidP="00DD3B4F">
            <w:pPr>
              <w:autoSpaceDE w:val="0"/>
              <w:autoSpaceDN w:val="0"/>
              <w:adjustRightInd w:val="0"/>
              <w:jc w:val="both"/>
              <w:rPr>
                <w:sz w:val="22"/>
                <w:szCs w:val="22"/>
                <w:lang w:bidi="bn-IN"/>
              </w:rPr>
            </w:pPr>
            <w:r>
              <w:rPr>
                <w:sz w:val="22"/>
                <w:szCs w:val="22"/>
                <w:lang w:bidi="bn-IN"/>
              </w:rPr>
              <w:t xml:space="preserve">The existing set up of the </w:t>
            </w:r>
            <w:proofErr w:type="spellStart"/>
            <w:r>
              <w:rPr>
                <w:sz w:val="22"/>
                <w:szCs w:val="22"/>
                <w:lang w:bidi="bn-IN"/>
              </w:rPr>
              <w:t>MoEWOE</w:t>
            </w:r>
            <w:proofErr w:type="spellEnd"/>
            <w:r>
              <w:rPr>
                <w:sz w:val="22"/>
                <w:szCs w:val="22"/>
                <w:lang w:bidi="bn-IN"/>
              </w:rPr>
              <w:t xml:space="preserve"> should be strengthened by taking into consideration the changing aspects and condition of international migration. The purview of expatriate welfare must include Bangladeshi diaspora, policy research and migration supported diplomacy which are not systematically </w:t>
            </w:r>
            <w:r>
              <w:rPr>
                <w:sz w:val="22"/>
                <w:szCs w:val="22"/>
                <w:lang w:bidi="bn-IN"/>
              </w:rPr>
              <w:lastRenderedPageBreak/>
              <w:t xml:space="preserve">developed and monitored. Expatriate and overseas employment is managed by a collaborative effort from different ministries. The MEWOE has to coordinate whole gamut of affairs as a leading ministry. </w:t>
            </w:r>
            <w:r w:rsidRPr="00D25F91">
              <w:rPr>
                <w:i/>
                <w:iCs/>
                <w:sz w:val="22"/>
                <w:szCs w:val="22"/>
                <w:lang w:bidi="bn-IN"/>
              </w:rPr>
              <w:t>(FYP Page 211)</w:t>
            </w:r>
          </w:p>
        </w:tc>
        <w:tc>
          <w:tcPr>
            <w:tcW w:w="1280" w:type="dxa"/>
          </w:tcPr>
          <w:p w:rsidR="00DD3B4F" w:rsidRDefault="00DD3B4F">
            <w:pPr>
              <w:rPr>
                <w:lang w:val="en-AU"/>
              </w:rPr>
            </w:pPr>
          </w:p>
        </w:tc>
        <w:tc>
          <w:tcPr>
            <w:tcW w:w="2399" w:type="dxa"/>
          </w:tcPr>
          <w:p w:rsidR="00DD3B4F" w:rsidRDefault="00364681" w:rsidP="00364681">
            <w:pPr>
              <w:pStyle w:val="ListParagraph"/>
              <w:numPr>
                <w:ilvl w:val="0"/>
                <w:numId w:val="4"/>
              </w:numPr>
              <w:ind w:left="252" w:hanging="252"/>
              <w:rPr>
                <w:lang w:val="en-AU"/>
              </w:rPr>
            </w:pPr>
            <w:r>
              <w:rPr>
                <w:lang w:val="en-AU"/>
              </w:rPr>
              <w:t xml:space="preserve">Both revenue and development budget for </w:t>
            </w:r>
            <w:proofErr w:type="spellStart"/>
            <w:r>
              <w:rPr>
                <w:lang w:val="en-AU"/>
              </w:rPr>
              <w:t>MoEWOE</w:t>
            </w:r>
            <w:proofErr w:type="spellEnd"/>
            <w:r>
              <w:rPr>
                <w:lang w:val="en-AU"/>
              </w:rPr>
              <w:t xml:space="preserve"> should be increased.</w:t>
            </w:r>
          </w:p>
          <w:p w:rsidR="007558CE" w:rsidRDefault="007558CE" w:rsidP="007558CE">
            <w:pPr>
              <w:pStyle w:val="ListParagraph"/>
              <w:ind w:left="252"/>
              <w:rPr>
                <w:lang w:val="en-AU"/>
              </w:rPr>
            </w:pPr>
          </w:p>
          <w:p w:rsidR="00364681" w:rsidRDefault="00364681" w:rsidP="00364681">
            <w:pPr>
              <w:pStyle w:val="ListParagraph"/>
              <w:numPr>
                <w:ilvl w:val="0"/>
                <w:numId w:val="4"/>
              </w:numPr>
              <w:ind w:left="252" w:hanging="252"/>
              <w:rPr>
                <w:lang w:val="en-AU"/>
              </w:rPr>
            </w:pPr>
            <w:r>
              <w:rPr>
                <w:lang w:val="en-AU"/>
              </w:rPr>
              <w:t xml:space="preserve">Initiatives will be </w:t>
            </w:r>
            <w:r>
              <w:rPr>
                <w:lang w:val="en-AU"/>
              </w:rPr>
              <w:lastRenderedPageBreak/>
              <w:t xml:space="preserve">taken to strengthen capacity of </w:t>
            </w:r>
            <w:proofErr w:type="spellStart"/>
            <w:r>
              <w:rPr>
                <w:lang w:val="en-AU"/>
              </w:rPr>
              <w:t>MoEWOE</w:t>
            </w:r>
            <w:proofErr w:type="spellEnd"/>
            <w:r>
              <w:rPr>
                <w:lang w:val="en-AU"/>
              </w:rPr>
              <w:t xml:space="preserve"> by taking specific development projects.</w:t>
            </w:r>
          </w:p>
          <w:p w:rsidR="00364681" w:rsidRPr="00364681" w:rsidRDefault="00364681" w:rsidP="00364681">
            <w:pPr>
              <w:pStyle w:val="ListParagraph"/>
              <w:ind w:left="252" w:hanging="252"/>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DD3B4F" w:rsidRDefault="00DD3B4F">
            <w:pPr>
              <w:rPr>
                <w:lang w:val="en-AU"/>
              </w:rPr>
            </w:pPr>
            <w:r>
              <w:rPr>
                <w:lang w:val="en-AU"/>
              </w:rPr>
              <w:t>Leading Ministry</w:t>
            </w:r>
          </w:p>
          <w:p w:rsidR="00DD3B4F" w:rsidRDefault="00DD3B4F">
            <w:pPr>
              <w:rPr>
                <w:lang w:val="en-AU"/>
              </w:rPr>
            </w:pPr>
            <w:proofErr w:type="spellStart"/>
            <w:r>
              <w:rPr>
                <w:lang w:val="en-AU"/>
              </w:rPr>
              <w:t>MoEWOE</w:t>
            </w:r>
            <w:proofErr w:type="spellEnd"/>
          </w:p>
          <w:p w:rsidR="00364681" w:rsidRDefault="00364681">
            <w:pPr>
              <w:rPr>
                <w:lang w:val="en-AU"/>
              </w:rPr>
            </w:pPr>
          </w:p>
          <w:p w:rsidR="00DD3B4F" w:rsidRDefault="00DD3B4F">
            <w:pPr>
              <w:rPr>
                <w:lang w:val="en-AU"/>
              </w:rPr>
            </w:pPr>
            <w:r>
              <w:rPr>
                <w:lang w:val="en-AU"/>
              </w:rPr>
              <w:t>Associate Ministry/Division</w:t>
            </w:r>
          </w:p>
          <w:p w:rsidR="00364681" w:rsidRDefault="00364681">
            <w:pPr>
              <w:rPr>
                <w:lang w:val="en-AU"/>
              </w:rPr>
            </w:pPr>
            <w:proofErr w:type="spellStart"/>
            <w:r>
              <w:rPr>
                <w:lang w:val="en-AU"/>
              </w:rPr>
              <w:t>MoF</w:t>
            </w:r>
            <w:proofErr w:type="spellEnd"/>
          </w:p>
          <w:p w:rsidR="00364681" w:rsidRDefault="00364681">
            <w:pPr>
              <w:rPr>
                <w:lang w:val="en-AU"/>
              </w:rPr>
            </w:pPr>
            <w:proofErr w:type="spellStart"/>
            <w:r>
              <w:rPr>
                <w:lang w:val="en-AU"/>
              </w:rPr>
              <w:t>MoP</w:t>
            </w:r>
            <w:proofErr w:type="spellEnd"/>
          </w:p>
          <w:p w:rsidR="00364681" w:rsidRDefault="00364681">
            <w:pPr>
              <w:rPr>
                <w:lang w:val="en-AU"/>
              </w:rPr>
            </w:pPr>
          </w:p>
          <w:p w:rsidR="00DD3B4F" w:rsidRDefault="00DD3B4F">
            <w:pPr>
              <w:rPr>
                <w:lang w:val="en-AU"/>
              </w:rPr>
            </w:pPr>
            <w:r>
              <w:rPr>
                <w:lang w:val="en-AU"/>
              </w:rPr>
              <w:t xml:space="preserve">Development Partners </w:t>
            </w:r>
          </w:p>
        </w:tc>
      </w:tr>
      <w:tr w:rsidR="00DD3B4F" w:rsidTr="0028157D">
        <w:tc>
          <w:tcPr>
            <w:tcW w:w="810" w:type="dxa"/>
          </w:tcPr>
          <w:p w:rsidR="00DD3B4F" w:rsidRPr="00DD3B4F" w:rsidRDefault="00DD3B4F" w:rsidP="001A5654">
            <w:pPr>
              <w:pStyle w:val="ListParagraph"/>
              <w:numPr>
                <w:ilvl w:val="0"/>
                <w:numId w:val="3"/>
              </w:numPr>
              <w:ind w:left="0" w:firstLine="0"/>
              <w:jc w:val="both"/>
              <w:rPr>
                <w:lang w:val="en-AU"/>
              </w:rPr>
            </w:pPr>
          </w:p>
        </w:tc>
        <w:tc>
          <w:tcPr>
            <w:tcW w:w="3760" w:type="dxa"/>
          </w:tcPr>
          <w:p w:rsidR="00DD3B4F" w:rsidRPr="00DD3B4F" w:rsidRDefault="00DD3B4F" w:rsidP="00DD3B4F">
            <w:pPr>
              <w:autoSpaceDE w:val="0"/>
              <w:autoSpaceDN w:val="0"/>
              <w:adjustRightInd w:val="0"/>
              <w:jc w:val="both"/>
              <w:rPr>
                <w:sz w:val="22"/>
                <w:szCs w:val="22"/>
                <w:lang w:bidi="bn-IN"/>
              </w:rPr>
            </w:pPr>
            <w:r>
              <w:rPr>
                <w:sz w:val="22"/>
                <w:szCs w:val="22"/>
                <w:lang w:bidi="bn-IN"/>
              </w:rPr>
              <w:t xml:space="preserve">To accomplish the goals of Perspective Plan at least 50 new </w:t>
            </w:r>
            <w:proofErr w:type="spellStart"/>
            <w:r>
              <w:rPr>
                <w:sz w:val="22"/>
                <w:szCs w:val="22"/>
                <w:lang w:bidi="bn-IN"/>
              </w:rPr>
              <w:t>Labour</w:t>
            </w:r>
            <w:proofErr w:type="spellEnd"/>
            <w:r>
              <w:rPr>
                <w:sz w:val="22"/>
                <w:szCs w:val="22"/>
                <w:lang w:bidi="bn-IN"/>
              </w:rPr>
              <w:t xml:space="preserve"> Wings are need to open immediately to strengthen welfare services of expatriates’ and expand overseas market. </w:t>
            </w:r>
            <w:r w:rsidRPr="00D25F91">
              <w:rPr>
                <w:i/>
                <w:iCs/>
                <w:sz w:val="22"/>
                <w:szCs w:val="22"/>
                <w:lang w:bidi="bn-IN"/>
              </w:rPr>
              <w:t>(FYP Page 211)</w:t>
            </w:r>
          </w:p>
        </w:tc>
        <w:tc>
          <w:tcPr>
            <w:tcW w:w="1280" w:type="dxa"/>
          </w:tcPr>
          <w:p w:rsidR="00DD3B4F" w:rsidRDefault="00DD3B4F">
            <w:pPr>
              <w:rPr>
                <w:lang w:val="en-AU"/>
              </w:rPr>
            </w:pPr>
          </w:p>
        </w:tc>
        <w:tc>
          <w:tcPr>
            <w:tcW w:w="2399" w:type="dxa"/>
          </w:tcPr>
          <w:p w:rsidR="00DD3B4F" w:rsidRDefault="00364681" w:rsidP="00364681">
            <w:pPr>
              <w:pStyle w:val="ListParagraph"/>
              <w:numPr>
                <w:ilvl w:val="0"/>
                <w:numId w:val="5"/>
              </w:numPr>
              <w:ind w:left="162" w:hanging="180"/>
              <w:jc w:val="both"/>
              <w:rPr>
                <w:lang w:val="en-AU"/>
              </w:rPr>
            </w:pPr>
            <w:r>
              <w:rPr>
                <w:lang w:val="en-AU"/>
              </w:rPr>
              <w:t>Initiatives will be taken to increase 10 new LWs and expand 10 existing LWs.</w:t>
            </w:r>
          </w:p>
          <w:p w:rsidR="00364681" w:rsidRPr="00364681" w:rsidRDefault="00364681" w:rsidP="00364681">
            <w:pPr>
              <w:pStyle w:val="ListParagraph"/>
              <w:numPr>
                <w:ilvl w:val="0"/>
                <w:numId w:val="5"/>
              </w:numPr>
              <w:ind w:left="162" w:hanging="180"/>
              <w:jc w:val="both"/>
              <w:rPr>
                <w:lang w:val="en-AU"/>
              </w:rPr>
            </w:pPr>
            <w:r>
              <w:rPr>
                <w:lang w:val="en-AU"/>
              </w:rPr>
              <w:t xml:space="preserve">Sufficient resource should be allocated for existing LWs to expand their welfare activities. </w:t>
            </w: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364681" w:rsidRDefault="00364681" w:rsidP="00364681">
            <w:pPr>
              <w:rPr>
                <w:lang w:val="en-AU"/>
              </w:rPr>
            </w:pPr>
            <w:r>
              <w:rPr>
                <w:lang w:val="en-AU"/>
              </w:rPr>
              <w:t>Leading Ministry</w:t>
            </w:r>
          </w:p>
          <w:p w:rsidR="00364681" w:rsidRDefault="00364681" w:rsidP="00364681">
            <w:pPr>
              <w:rPr>
                <w:lang w:val="en-AU"/>
              </w:rPr>
            </w:pPr>
            <w:proofErr w:type="spellStart"/>
            <w:r>
              <w:rPr>
                <w:lang w:val="en-AU"/>
              </w:rPr>
              <w:t>MoEWOE</w:t>
            </w:r>
            <w:proofErr w:type="spellEnd"/>
          </w:p>
          <w:p w:rsidR="00364681" w:rsidRDefault="00364681" w:rsidP="00364681">
            <w:pPr>
              <w:rPr>
                <w:lang w:val="en-AU"/>
              </w:rPr>
            </w:pPr>
          </w:p>
          <w:p w:rsidR="00364681" w:rsidRDefault="00364681" w:rsidP="00364681">
            <w:pPr>
              <w:rPr>
                <w:lang w:val="en-AU"/>
              </w:rPr>
            </w:pPr>
            <w:r>
              <w:rPr>
                <w:lang w:val="en-AU"/>
              </w:rPr>
              <w:t>Associate Ministry/Division</w:t>
            </w:r>
          </w:p>
          <w:p w:rsidR="00364681" w:rsidRDefault="00364681" w:rsidP="00364681">
            <w:pPr>
              <w:rPr>
                <w:lang w:val="en-AU"/>
              </w:rPr>
            </w:pPr>
            <w:proofErr w:type="spellStart"/>
            <w:r>
              <w:rPr>
                <w:lang w:val="en-AU"/>
              </w:rPr>
              <w:t>MoPA</w:t>
            </w:r>
            <w:proofErr w:type="spellEnd"/>
          </w:p>
          <w:p w:rsidR="00364681" w:rsidRDefault="00364681" w:rsidP="00364681">
            <w:pPr>
              <w:rPr>
                <w:lang w:val="en-AU"/>
              </w:rPr>
            </w:pPr>
            <w:proofErr w:type="spellStart"/>
            <w:r>
              <w:rPr>
                <w:lang w:val="en-AU"/>
              </w:rPr>
              <w:t>MoF</w:t>
            </w:r>
            <w:proofErr w:type="spellEnd"/>
          </w:p>
          <w:p w:rsidR="00DD3B4F" w:rsidRPr="00364681" w:rsidRDefault="00DD3B4F">
            <w:pPr>
              <w:rPr>
                <w:b/>
                <w:bCs/>
                <w:lang w:val="en-AU"/>
              </w:rPr>
            </w:pPr>
          </w:p>
        </w:tc>
      </w:tr>
      <w:tr w:rsidR="00DD3B4F" w:rsidTr="0028157D">
        <w:tc>
          <w:tcPr>
            <w:tcW w:w="810" w:type="dxa"/>
          </w:tcPr>
          <w:p w:rsidR="00DD3B4F" w:rsidRPr="00DD3B4F" w:rsidRDefault="00DD3B4F" w:rsidP="001A5654">
            <w:pPr>
              <w:pStyle w:val="ListParagraph"/>
              <w:numPr>
                <w:ilvl w:val="0"/>
                <w:numId w:val="3"/>
              </w:numPr>
              <w:ind w:left="0" w:firstLine="0"/>
              <w:jc w:val="both"/>
              <w:rPr>
                <w:lang w:val="en-AU"/>
              </w:rPr>
            </w:pPr>
          </w:p>
        </w:tc>
        <w:tc>
          <w:tcPr>
            <w:tcW w:w="3760" w:type="dxa"/>
          </w:tcPr>
          <w:p w:rsidR="00DD3B4F" w:rsidRPr="00DD3B4F" w:rsidRDefault="00DD3B4F" w:rsidP="00DD3B4F">
            <w:pPr>
              <w:autoSpaceDE w:val="0"/>
              <w:autoSpaceDN w:val="0"/>
              <w:adjustRightInd w:val="0"/>
              <w:jc w:val="both"/>
              <w:rPr>
                <w:sz w:val="22"/>
                <w:szCs w:val="22"/>
                <w:lang w:bidi="bn-IN"/>
              </w:rPr>
            </w:pPr>
            <w:r>
              <w:rPr>
                <w:sz w:val="22"/>
                <w:szCs w:val="22"/>
                <w:lang w:bidi="bn-IN"/>
              </w:rPr>
              <w:t xml:space="preserve">There are almost 9 million migrant workers in 160 countries. By taking consideration of ever increasing Bangladeshi expatriates’ throughout the world along with proliferation of welfare issue, a separate full-fledged department named ‘Department of Expatriates’ Welfare’ is very much needed to ensure welfare services and marker expansion of Bangladeshi </w:t>
            </w:r>
            <w:r>
              <w:rPr>
                <w:sz w:val="22"/>
                <w:szCs w:val="22"/>
                <w:lang w:bidi="bn-IN"/>
              </w:rPr>
              <w:lastRenderedPageBreak/>
              <w:t xml:space="preserve">workers. </w:t>
            </w:r>
            <w:r w:rsidRPr="00D25F91">
              <w:rPr>
                <w:i/>
                <w:iCs/>
                <w:sz w:val="22"/>
                <w:szCs w:val="22"/>
                <w:lang w:bidi="bn-IN"/>
              </w:rPr>
              <w:t>(FYP Page 211)</w:t>
            </w:r>
          </w:p>
        </w:tc>
        <w:tc>
          <w:tcPr>
            <w:tcW w:w="1280" w:type="dxa"/>
          </w:tcPr>
          <w:p w:rsidR="00DD3B4F" w:rsidRDefault="00DD3B4F">
            <w:pPr>
              <w:rPr>
                <w:lang w:val="en-AU"/>
              </w:rPr>
            </w:pPr>
          </w:p>
        </w:tc>
        <w:tc>
          <w:tcPr>
            <w:tcW w:w="2399" w:type="dxa"/>
          </w:tcPr>
          <w:p w:rsidR="00364681" w:rsidRPr="007558CE" w:rsidRDefault="00364681" w:rsidP="00364681">
            <w:pPr>
              <w:pStyle w:val="ListParagraph"/>
              <w:numPr>
                <w:ilvl w:val="0"/>
                <w:numId w:val="6"/>
              </w:numPr>
              <w:ind w:left="252" w:hanging="270"/>
              <w:jc w:val="both"/>
              <w:rPr>
                <w:lang w:val="en-AU"/>
              </w:rPr>
            </w:pPr>
            <w:r>
              <w:rPr>
                <w:lang w:val="en-AU"/>
              </w:rPr>
              <w:t xml:space="preserve">Initiatives will be taken to establish </w:t>
            </w:r>
            <w:r>
              <w:rPr>
                <w:sz w:val="22"/>
                <w:szCs w:val="22"/>
                <w:lang w:bidi="bn-IN"/>
              </w:rPr>
              <w:t>‘Department of Expatriates’ Welfare’.</w:t>
            </w:r>
          </w:p>
          <w:p w:rsidR="007558CE" w:rsidRDefault="007558CE" w:rsidP="007558CE">
            <w:pPr>
              <w:pStyle w:val="ListParagraph"/>
              <w:ind w:left="252"/>
              <w:jc w:val="both"/>
              <w:rPr>
                <w:lang w:val="en-AU"/>
              </w:rPr>
            </w:pPr>
          </w:p>
          <w:p w:rsidR="00DD3B4F" w:rsidRDefault="00DD3B4F" w:rsidP="00364681">
            <w:pPr>
              <w:ind w:left="252" w:hanging="270"/>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364681" w:rsidRDefault="00364681" w:rsidP="00364681">
            <w:pPr>
              <w:rPr>
                <w:lang w:val="en-AU"/>
              </w:rPr>
            </w:pPr>
            <w:r>
              <w:rPr>
                <w:lang w:val="en-AU"/>
              </w:rPr>
              <w:t>Leading Ministry</w:t>
            </w:r>
          </w:p>
          <w:p w:rsidR="00364681" w:rsidRDefault="00364681" w:rsidP="00364681">
            <w:pPr>
              <w:rPr>
                <w:lang w:val="en-AU"/>
              </w:rPr>
            </w:pPr>
            <w:proofErr w:type="spellStart"/>
            <w:r>
              <w:rPr>
                <w:lang w:val="en-AU"/>
              </w:rPr>
              <w:t>MoEWOE</w:t>
            </w:r>
            <w:proofErr w:type="spellEnd"/>
          </w:p>
          <w:p w:rsidR="00364681" w:rsidRDefault="00364681" w:rsidP="00364681">
            <w:pPr>
              <w:rPr>
                <w:lang w:val="en-AU"/>
              </w:rPr>
            </w:pPr>
          </w:p>
          <w:p w:rsidR="00364681" w:rsidRDefault="00364681" w:rsidP="00364681">
            <w:pPr>
              <w:rPr>
                <w:lang w:val="en-AU"/>
              </w:rPr>
            </w:pPr>
            <w:r>
              <w:rPr>
                <w:lang w:val="en-AU"/>
              </w:rPr>
              <w:t>Associate Ministry/Division</w:t>
            </w:r>
          </w:p>
          <w:p w:rsidR="00364681" w:rsidRDefault="00364681" w:rsidP="00364681">
            <w:pPr>
              <w:rPr>
                <w:lang w:val="en-AU"/>
              </w:rPr>
            </w:pPr>
            <w:proofErr w:type="spellStart"/>
            <w:r>
              <w:rPr>
                <w:lang w:val="en-AU"/>
              </w:rPr>
              <w:t>MoF</w:t>
            </w:r>
            <w:proofErr w:type="spellEnd"/>
          </w:p>
          <w:p w:rsidR="00364681" w:rsidRDefault="00364681" w:rsidP="00364681">
            <w:pPr>
              <w:rPr>
                <w:lang w:val="en-AU"/>
              </w:rPr>
            </w:pPr>
            <w:proofErr w:type="spellStart"/>
            <w:r>
              <w:rPr>
                <w:lang w:val="en-AU"/>
              </w:rPr>
              <w:t>MoPA</w:t>
            </w:r>
            <w:proofErr w:type="spellEnd"/>
          </w:p>
          <w:p w:rsidR="00364681" w:rsidRDefault="00364681" w:rsidP="00364681">
            <w:pPr>
              <w:rPr>
                <w:lang w:val="en-AU"/>
              </w:rPr>
            </w:pPr>
          </w:p>
          <w:p w:rsidR="00DD3B4F" w:rsidRDefault="00DD3B4F" w:rsidP="00364681">
            <w:pPr>
              <w:rPr>
                <w:lang w:val="en-AU"/>
              </w:rPr>
            </w:pPr>
          </w:p>
        </w:tc>
      </w:tr>
      <w:tr w:rsidR="00DD3B4F" w:rsidTr="0028157D">
        <w:tc>
          <w:tcPr>
            <w:tcW w:w="810" w:type="dxa"/>
          </w:tcPr>
          <w:p w:rsidR="00DD3B4F" w:rsidRPr="00DD3B4F" w:rsidRDefault="00DD3B4F" w:rsidP="001A5654">
            <w:pPr>
              <w:pStyle w:val="ListParagraph"/>
              <w:numPr>
                <w:ilvl w:val="0"/>
                <w:numId w:val="3"/>
              </w:numPr>
              <w:ind w:left="0" w:firstLine="0"/>
              <w:jc w:val="both"/>
              <w:rPr>
                <w:lang w:val="en-AU"/>
              </w:rPr>
            </w:pPr>
          </w:p>
        </w:tc>
        <w:tc>
          <w:tcPr>
            <w:tcW w:w="3760" w:type="dxa"/>
          </w:tcPr>
          <w:p w:rsidR="00DD3B4F" w:rsidRDefault="00DD3B4F" w:rsidP="00DD3B4F">
            <w:pPr>
              <w:autoSpaceDE w:val="0"/>
              <w:autoSpaceDN w:val="0"/>
              <w:adjustRightInd w:val="0"/>
              <w:jc w:val="both"/>
              <w:rPr>
                <w:sz w:val="22"/>
                <w:szCs w:val="22"/>
                <w:lang w:bidi="bn-IN"/>
              </w:rPr>
            </w:pPr>
            <w:r>
              <w:rPr>
                <w:sz w:val="22"/>
                <w:szCs w:val="22"/>
                <w:lang w:bidi="bn-IN"/>
              </w:rPr>
              <w:t>The numbers of Technical Training Centre (TTC) and Institutes of Marine Technology (IMTs) have also increased significantly with a need for effective monitoring, recognition of certification.</w:t>
            </w:r>
          </w:p>
          <w:p w:rsidR="00DD3B4F" w:rsidRPr="00DD3B4F" w:rsidRDefault="00DD3B4F" w:rsidP="00DD3B4F">
            <w:pPr>
              <w:autoSpaceDE w:val="0"/>
              <w:autoSpaceDN w:val="0"/>
              <w:adjustRightInd w:val="0"/>
              <w:jc w:val="both"/>
              <w:rPr>
                <w:sz w:val="22"/>
                <w:szCs w:val="22"/>
                <w:lang w:bidi="bn-IN"/>
              </w:rPr>
            </w:pPr>
            <w:r>
              <w:rPr>
                <w:sz w:val="22"/>
                <w:szCs w:val="22"/>
                <w:lang w:bidi="bn-IN"/>
              </w:rPr>
              <w:t xml:space="preserve">As a result, a separate body named Department for Skill Development Training is very much needed for overall management of skill training </w:t>
            </w:r>
            <w:proofErr w:type="spellStart"/>
            <w:r>
              <w:rPr>
                <w:sz w:val="22"/>
                <w:szCs w:val="22"/>
                <w:lang w:bidi="bn-IN"/>
              </w:rPr>
              <w:t>programmes</w:t>
            </w:r>
            <w:proofErr w:type="spellEnd"/>
            <w:r>
              <w:rPr>
                <w:sz w:val="22"/>
                <w:szCs w:val="22"/>
                <w:lang w:bidi="bn-IN"/>
              </w:rPr>
              <w:t xml:space="preserve">. </w:t>
            </w:r>
            <w:r w:rsidRPr="00D25F91">
              <w:rPr>
                <w:i/>
                <w:iCs/>
                <w:sz w:val="22"/>
                <w:szCs w:val="22"/>
                <w:lang w:bidi="bn-IN"/>
              </w:rPr>
              <w:t>(FYP Page 211)</w:t>
            </w:r>
          </w:p>
        </w:tc>
        <w:tc>
          <w:tcPr>
            <w:tcW w:w="1280" w:type="dxa"/>
          </w:tcPr>
          <w:p w:rsidR="00DD3B4F" w:rsidRDefault="00DD3B4F">
            <w:pPr>
              <w:rPr>
                <w:lang w:val="en-AU"/>
              </w:rPr>
            </w:pPr>
          </w:p>
        </w:tc>
        <w:tc>
          <w:tcPr>
            <w:tcW w:w="2399" w:type="dxa"/>
          </w:tcPr>
          <w:p w:rsidR="007558CE" w:rsidRPr="007558CE" w:rsidRDefault="007558CE" w:rsidP="007558CE">
            <w:pPr>
              <w:pStyle w:val="ListParagraph"/>
              <w:numPr>
                <w:ilvl w:val="0"/>
                <w:numId w:val="7"/>
              </w:numPr>
              <w:ind w:left="252" w:hanging="252"/>
              <w:jc w:val="both"/>
              <w:rPr>
                <w:lang w:val="en-AU"/>
              </w:rPr>
            </w:pPr>
            <w:r>
              <w:rPr>
                <w:lang w:val="en-AU"/>
              </w:rPr>
              <w:t xml:space="preserve">Initiatives will be taken to establish </w:t>
            </w:r>
            <w:r>
              <w:rPr>
                <w:sz w:val="22"/>
                <w:szCs w:val="22"/>
                <w:lang w:bidi="bn-IN"/>
              </w:rPr>
              <w:t>‘Department for Skill Development Training’.</w:t>
            </w:r>
          </w:p>
          <w:p w:rsidR="00DD3B4F" w:rsidRDefault="00DD3B4F">
            <w:pPr>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7558CE" w:rsidRDefault="007558CE" w:rsidP="007558CE">
            <w:pPr>
              <w:rPr>
                <w:lang w:val="en-AU"/>
              </w:rPr>
            </w:pPr>
            <w:r>
              <w:rPr>
                <w:lang w:val="en-AU"/>
              </w:rPr>
              <w:t>Leading Ministry</w:t>
            </w:r>
          </w:p>
          <w:p w:rsidR="007558CE" w:rsidRDefault="007558CE" w:rsidP="007558CE">
            <w:pPr>
              <w:rPr>
                <w:lang w:val="en-AU"/>
              </w:rPr>
            </w:pPr>
            <w:proofErr w:type="spellStart"/>
            <w:r>
              <w:rPr>
                <w:lang w:val="en-AU"/>
              </w:rPr>
              <w:t>MoEWOE</w:t>
            </w:r>
            <w:proofErr w:type="spellEnd"/>
          </w:p>
          <w:p w:rsidR="007558CE" w:rsidRDefault="007558CE" w:rsidP="007558CE">
            <w:pPr>
              <w:rPr>
                <w:lang w:val="en-AU"/>
              </w:rPr>
            </w:pPr>
          </w:p>
          <w:p w:rsidR="007558CE" w:rsidRDefault="007558CE" w:rsidP="007558CE">
            <w:pPr>
              <w:rPr>
                <w:lang w:val="en-AU"/>
              </w:rPr>
            </w:pPr>
            <w:r>
              <w:rPr>
                <w:lang w:val="en-AU"/>
              </w:rPr>
              <w:t>Associate Ministry/Division</w:t>
            </w:r>
          </w:p>
          <w:p w:rsidR="007558CE" w:rsidRDefault="007558CE" w:rsidP="007558CE">
            <w:pPr>
              <w:rPr>
                <w:lang w:val="en-AU"/>
              </w:rPr>
            </w:pPr>
            <w:proofErr w:type="spellStart"/>
            <w:r>
              <w:rPr>
                <w:lang w:val="en-AU"/>
              </w:rPr>
              <w:t>MoF</w:t>
            </w:r>
            <w:proofErr w:type="spellEnd"/>
          </w:p>
          <w:p w:rsidR="007558CE" w:rsidRDefault="007558CE" w:rsidP="007558CE">
            <w:pPr>
              <w:rPr>
                <w:lang w:val="en-AU"/>
              </w:rPr>
            </w:pPr>
            <w:proofErr w:type="spellStart"/>
            <w:r>
              <w:rPr>
                <w:lang w:val="en-AU"/>
              </w:rPr>
              <w:t>MoPA</w:t>
            </w:r>
            <w:proofErr w:type="spellEnd"/>
          </w:p>
          <w:p w:rsidR="00DD3B4F" w:rsidRDefault="00DD3B4F">
            <w:pPr>
              <w:rPr>
                <w:lang w:val="en-AU"/>
              </w:rPr>
            </w:pPr>
          </w:p>
        </w:tc>
      </w:tr>
      <w:tr w:rsidR="00DD3B4F" w:rsidTr="0028157D">
        <w:tc>
          <w:tcPr>
            <w:tcW w:w="810" w:type="dxa"/>
          </w:tcPr>
          <w:p w:rsidR="00DD3B4F" w:rsidRPr="00DD3B4F" w:rsidRDefault="00DD3B4F" w:rsidP="001A5654">
            <w:pPr>
              <w:pStyle w:val="ListParagraph"/>
              <w:numPr>
                <w:ilvl w:val="0"/>
                <w:numId w:val="3"/>
              </w:numPr>
              <w:ind w:left="0" w:firstLine="0"/>
              <w:jc w:val="both"/>
              <w:rPr>
                <w:lang w:val="en-AU"/>
              </w:rPr>
            </w:pPr>
          </w:p>
        </w:tc>
        <w:tc>
          <w:tcPr>
            <w:tcW w:w="3760" w:type="dxa"/>
          </w:tcPr>
          <w:p w:rsidR="00DD3B4F" w:rsidRPr="00DD3B4F" w:rsidRDefault="00DD3B4F" w:rsidP="00DD3B4F">
            <w:pPr>
              <w:autoSpaceDE w:val="0"/>
              <w:autoSpaceDN w:val="0"/>
              <w:adjustRightInd w:val="0"/>
              <w:jc w:val="both"/>
              <w:rPr>
                <w:sz w:val="22"/>
                <w:szCs w:val="22"/>
                <w:lang w:bidi="bn-IN"/>
              </w:rPr>
            </w:pPr>
            <w:r>
              <w:rPr>
                <w:sz w:val="22"/>
                <w:szCs w:val="22"/>
                <w:lang w:bidi="bn-IN"/>
              </w:rPr>
              <w:t xml:space="preserve">Take initiatives for specific expansion measures of the District Employment and Manpower Office (DEMO) at the grass-root level. Collaboration of local bodies with the DEMOs is to be strengthened. </w:t>
            </w:r>
            <w:r w:rsidRPr="00D25F91">
              <w:rPr>
                <w:i/>
                <w:iCs/>
                <w:sz w:val="22"/>
                <w:szCs w:val="22"/>
                <w:lang w:bidi="bn-IN"/>
              </w:rPr>
              <w:t>(FYP Page 211)</w:t>
            </w:r>
          </w:p>
        </w:tc>
        <w:tc>
          <w:tcPr>
            <w:tcW w:w="1280" w:type="dxa"/>
          </w:tcPr>
          <w:p w:rsidR="00DD3B4F" w:rsidRDefault="00DD3B4F">
            <w:pPr>
              <w:rPr>
                <w:lang w:val="en-AU"/>
              </w:rPr>
            </w:pPr>
          </w:p>
        </w:tc>
        <w:tc>
          <w:tcPr>
            <w:tcW w:w="2399" w:type="dxa"/>
          </w:tcPr>
          <w:p w:rsidR="00DD3B4F" w:rsidRPr="007558CE" w:rsidRDefault="007558CE" w:rsidP="007558CE">
            <w:pPr>
              <w:pStyle w:val="ListParagraph"/>
              <w:numPr>
                <w:ilvl w:val="0"/>
                <w:numId w:val="8"/>
              </w:numPr>
              <w:ind w:left="162" w:hanging="270"/>
              <w:rPr>
                <w:lang w:val="en-AU"/>
              </w:rPr>
            </w:pPr>
            <w:r>
              <w:rPr>
                <w:lang w:val="en-AU"/>
              </w:rPr>
              <w:t>Initiatives will be taken to take development projects to strengthen DEMOs.</w:t>
            </w: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7558CE" w:rsidRDefault="007558CE" w:rsidP="007558CE">
            <w:pPr>
              <w:rPr>
                <w:lang w:val="en-AU"/>
              </w:rPr>
            </w:pPr>
            <w:r>
              <w:rPr>
                <w:lang w:val="en-AU"/>
              </w:rPr>
              <w:t>Leading Ministry</w:t>
            </w:r>
          </w:p>
          <w:p w:rsidR="007558CE" w:rsidRDefault="007558CE" w:rsidP="007558CE">
            <w:pPr>
              <w:rPr>
                <w:lang w:val="en-AU"/>
              </w:rPr>
            </w:pPr>
            <w:proofErr w:type="spellStart"/>
            <w:r>
              <w:rPr>
                <w:lang w:val="en-AU"/>
              </w:rPr>
              <w:t>MoEWOE</w:t>
            </w:r>
            <w:proofErr w:type="spellEnd"/>
          </w:p>
          <w:p w:rsidR="007558CE" w:rsidRDefault="007558CE" w:rsidP="007558CE">
            <w:pPr>
              <w:rPr>
                <w:lang w:val="en-AU"/>
              </w:rPr>
            </w:pPr>
          </w:p>
          <w:p w:rsidR="007558CE" w:rsidRDefault="007558CE" w:rsidP="007558CE">
            <w:pPr>
              <w:rPr>
                <w:lang w:val="en-AU"/>
              </w:rPr>
            </w:pPr>
            <w:r>
              <w:rPr>
                <w:lang w:val="en-AU"/>
              </w:rPr>
              <w:t>Associate Ministry/Division</w:t>
            </w:r>
          </w:p>
          <w:p w:rsidR="007558CE" w:rsidRDefault="007558CE" w:rsidP="007558CE">
            <w:pPr>
              <w:rPr>
                <w:lang w:val="en-AU"/>
              </w:rPr>
            </w:pPr>
            <w:proofErr w:type="spellStart"/>
            <w:r>
              <w:rPr>
                <w:lang w:val="en-AU"/>
              </w:rPr>
              <w:t>MoF</w:t>
            </w:r>
            <w:proofErr w:type="spellEnd"/>
          </w:p>
          <w:p w:rsidR="00DD3B4F" w:rsidRDefault="007558CE">
            <w:pPr>
              <w:rPr>
                <w:lang w:val="en-AU"/>
              </w:rPr>
            </w:pPr>
            <w:proofErr w:type="spellStart"/>
            <w:r>
              <w:rPr>
                <w:lang w:val="en-AU"/>
              </w:rPr>
              <w:t>MoP</w:t>
            </w:r>
            <w:proofErr w:type="spellEnd"/>
          </w:p>
        </w:tc>
      </w:tr>
      <w:tr w:rsidR="00D25F91" w:rsidTr="0028157D">
        <w:tc>
          <w:tcPr>
            <w:tcW w:w="810" w:type="dxa"/>
            <w:tcBorders>
              <w:bottom w:val="single" w:sz="4" w:space="0" w:color="auto"/>
            </w:tcBorders>
          </w:tcPr>
          <w:p w:rsidR="00D25F91" w:rsidRPr="00DD3B4F" w:rsidRDefault="00D25F91" w:rsidP="001A5654">
            <w:pPr>
              <w:pStyle w:val="ListParagraph"/>
              <w:numPr>
                <w:ilvl w:val="0"/>
                <w:numId w:val="3"/>
              </w:numPr>
              <w:ind w:left="0" w:firstLine="0"/>
              <w:jc w:val="both"/>
              <w:rPr>
                <w:lang w:val="en-AU"/>
              </w:rPr>
            </w:pPr>
          </w:p>
        </w:tc>
        <w:tc>
          <w:tcPr>
            <w:tcW w:w="3760" w:type="dxa"/>
            <w:tcBorders>
              <w:bottom w:val="single" w:sz="4" w:space="0" w:color="auto"/>
            </w:tcBorders>
          </w:tcPr>
          <w:p w:rsidR="00D25F91" w:rsidRDefault="00D25F91" w:rsidP="00D25F91">
            <w:pPr>
              <w:autoSpaceDE w:val="0"/>
              <w:autoSpaceDN w:val="0"/>
              <w:adjustRightInd w:val="0"/>
              <w:jc w:val="both"/>
              <w:rPr>
                <w:sz w:val="22"/>
                <w:szCs w:val="22"/>
                <w:lang w:bidi="bn-IN"/>
              </w:rPr>
            </w:pPr>
            <w:r>
              <w:rPr>
                <w:sz w:val="22"/>
                <w:szCs w:val="22"/>
                <w:lang w:bidi="bn-IN"/>
              </w:rPr>
              <w:t xml:space="preserve">Establishment of 68 (including 4 divisional offices) District Employment and Manpower Offices (DEMO) is on the agenda. This will help Expand overseas employment opportunities in lagging regions by enhancing logistic support and technical advice. Costs of migration and remittance transfer will be reduced to facilitate the process. </w:t>
            </w:r>
            <w:r w:rsidRPr="00D25F91">
              <w:rPr>
                <w:i/>
                <w:iCs/>
                <w:sz w:val="22"/>
                <w:szCs w:val="22"/>
                <w:lang w:bidi="bn-IN"/>
              </w:rPr>
              <w:t>(FYP Page 552)</w:t>
            </w:r>
          </w:p>
        </w:tc>
        <w:tc>
          <w:tcPr>
            <w:tcW w:w="1280" w:type="dxa"/>
            <w:tcBorders>
              <w:bottom w:val="single" w:sz="4" w:space="0" w:color="auto"/>
            </w:tcBorders>
          </w:tcPr>
          <w:p w:rsidR="00D25F91" w:rsidRDefault="00D25F91">
            <w:pPr>
              <w:rPr>
                <w:lang w:val="en-AU"/>
              </w:rPr>
            </w:pPr>
          </w:p>
        </w:tc>
        <w:tc>
          <w:tcPr>
            <w:tcW w:w="2399" w:type="dxa"/>
            <w:tcBorders>
              <w:bottom w:val="single" w:sz="4" w:space="0" w:color="auto"/>
            </w:tcBorders>
          </w:tcPr>
          <w:p w:rsidR="00D25F91" w:rsidRDefault="00D25F91" w:rsidP="00D25F91">
            <w:pPr>
              <w:pStyle w:val="ListParagraph"/>
              <w:ind w:left="162"/>
              <w:rPr>
                <w:lang w:val="en-AU"/>
              </w:rPr>
            </w:pPr>
          </w:p>
        </w:tc>
        <w:tc>
          <w:tcPr>
            <w:tcW w:w="1381" w:type="dxa"/>
            <w:tcBorders>
              <w:bottom w:val="single" w:sz="4" w:space="0" w:color="auto"/>
            </w:tcBorders>
          </w:tcPr>
          <w:p w:rsidR="00D25F91" w:rsidRDefault="00D25F91">
            <w:pPr>
              <w:rPr>
                <w:lang w:val="en-AU"/>
              </w:rPr>
            </w:pPr>
          </w:p>
        </w:tc>
        <w:tc>
          <w:tcPr>
            <w:tcW w:w="1350" w:type="dxa"/>
            <w:tcBorders>
              <w:bottom w:val="single" w:sz="4" w:space="0" w:color="auto"/>
            </w:tcBorders>
          </w:tcPr>
          <w:p w:rsidR="00D25F91" w:rsidRDefault="00D25F91">
            <w:pPr>
              <w:rPr>
                <w:lang w:val="en-AU"/>
              </w:rPr>
            </w:pPr>
          </w:p>
        </w:tc>
        <w:tc>
          <w:tcPr>
            <w:tcW w:w="1350" w:type="dxa"/>
            <w:tcBorders>
              <w:bottom w:val="single" w:sz="4" w:space="0" w:color="auto"/>
            </w:tcBorders>
          </w:tcPr>
          <w:p w:rsidR="00D25F91" w:rsidRDefault="00D25F91">
            <w:pPr>
              <w:rPr>
                <w:lang w:val="en-AU"/>
              </w:rPr>
            </w:pPr>
          </w:p>
        </w:tc>
        <w:tc>
          <w:tcPr>
            <w:tcW w:w="1937" w:type="dxa"/>
            <w:tcBorders>
              <w:bottom w:val="single" w:sz="4" w:space="0" w:color="auto"/>
            </w:tcBorders>
          </w:tcPr>
          <w:p w:rsidR="00D25F91" w:rsidRDefault="00D25F91" w:rsidP="007558CE">
            <w:pPr>
              <w:rPr>
                <w:lang w:val="en-AU"/>
              </w:rPr>
            </w:pPr>
          </w:p>
        </w:tc>
      </w:tr>
      <w:tr w:rsidR="00D97BE0" w:rsidRPr="00D25F91" w:rsidTr="0028157D">
        <w:tc>
          <w:tcPr>
            <w:tcW w:w="810" w:type="dxa"/>
            <w:shd w:val="clear" w:color="auto" w:fill="FBD4B4" w:themeFill="accent6" w:themeFillTint="66"/>
          </w:tcPr>
          <w:p w:rsidR="00DD3B4F" w:rsidRPr="00D25F91" w:rsidRDefault="00DD3B4F" w:rsidP="001A5654">
            <w:pPr>
              <w:jc w:val="both"/>
              <w:rPr>
                <w:b/>
                <w:bCs/>
                <w:i/>
                <w:iCs/>
                <w:lang w:val="en-AU"/>
              </w:rPr>
            </w:pPr>
          </w:p>
        </w:tc>
        <w:tc>
          <w:tcPr>
            <w:tcW w:w="3760" w:type="dxa"/>
            <w:shd w:val="clear" w:color="auto" w:fill="FBD4B4" w:themeFill="accent6" w:themeFillTint="66"/>
          </w:tcPr>
          <w:p w:rsidR="00DD3B4F" w:rsidRPr="00D25F91" w:rsidRDefault="00DD3B4F" w:rsidP="00A36640">
            <w:pPr>
              <w:jc w:val="both"/>
              <w:rPr>
                <w:b/>
                <w:bCs/>
                <w:i/>
                <w:iCs/>
                <w:lang w:val="en-AU"/>
              </w:rPr>
            </w:pPr>
            <w:r w:rsidRPr="00D25F91">
              <w:rPr>
                <w:b/>
                <w:bCs/>
                <w:i/>
                <w:iCs/>
                <w:lang w:val="en-AU"/>
              </w:rPr>
              <w:t>Skill Development</w:t>
            </w:r>
          </w:p>
        </w:tc>
        <w:tc>
          <w:tcPr>
            <w:tcW w:w="1280" w:type="dxa"/>
            <w:shd w:val="clear" w:color="auto" w:fill="FBD4B4" w:themeFill="accent6" w:themeFillTint="66"/>
          </w:tcPr>
          <w:p w:rsidR="00DD3B4F" w:rsidRPr="00D25F91" w:rsidRDefault="00DD3B4F">
            <w:pPr>
              <w:rPr>
                <w:b/>
                <w:bCs/>
                <w:i/>
                <w:iCs/>
                <w:lang w:val="en-AU"/>
              </w:rPr>
            </w:pPr>
          </w:p>
        </w:tc>
        <w:tc>
          <w:tcPr>
            <w:tcW w:w="2399" w:type="dxa"/>
            <w:shd w:val="clear" w:color="auto" w:fill="FBD4B4" w:themeFill="accent6" w:themeFillTint="66"/>
          </w:tcPr>
          <w:p w:rsidR="00DD3B4F" w:rsidRPr="00D25F91" w:rsidRDefault="00DD3B4F">
            <w:pPr>
              <w:rPr>
                <w:b/>
                <w:bCs/>
                <w:i/>
                <w:iCs/>
                <w:lang w:val="en-AU"/>
              </w:rPr>
            </w:pPr>
          </w:p>
        </w:tc>
        <w:tc>
          <w:tcPr>
            <w:tcW w:w="1381" w:type="dxa"/>
            <w:shd w:val="clear" w:color="auto" w:fill="FBD4B4" w:themeFill="accent6" w:themeFillTint="66"/>
          </w:tcPr>
          <w:p w:rsidR="00DD3B4F" w:rsidRPr="00D25F91" w:rsidRDefault="00DD3B4F">
            <w:pPr>
              <w:rPr>
                <w:b/>
                <w:bCs/>
                <w:i/>
                <w:iCs/>
                <w:lang w:val="en-AU"/>
              </w:rPr>
            </w:pPr>
          </w:p>
        </w:tc>
        <w:tc>
          <w:tcPr>
            <w:tcW w:w="1350" w:type="dxa"/>
            <w:shd w:val="clear" w:color="auto" w:fill="FBD4B4" w:themeFill="accent6" w:themeFillTint="66"/>
          </w:tcPr>
          <w:p w:rsidR="00DD3B4F" w:rsidRPr="00D25F91" w:rsidRDefault="00DD3B4F">
            <w:pPr>
              <w:rPr>
                <w:b/>
                <w:bCs/>
                <w:i/>
                <w:iCs/>
                <w:lang w:val="en-AU"/>
              </w:rPr>
            </w:pPr>
          </w:p>
        </w:tc>
        <w:tc>
          <w:tcPr>
            <w:tcW w:w="1350" w:type="dxa"/>
            <w:shd w:val="clear" w:color="auto" w:fill="FBD4B4" w:themeFill="accent6" w:themeFillTint="66"/>
          </w:tcPr>
          <w:p w:rsidR="00DD3B4F" w:rsidRPr="00D25F91" w:rsidRDefault="00DD3B4F">
            <w:pPr>
              <w:rPr>
                <w:b/>
                <w:bCs/>
                <w:i/>
                <w:iCs/>
                <w:lang w:val="en-AU"/>
              </w:rPr>
            </w:pPr>
          </w:p>
        </w:tc>
        <w:tc>
          <w:tcPr>
            <w:tcW w:w="1937" w:type="dxa"/>
            <w:shd w:val="clear" w:color="auto" w:fill="FBD4B4" w:themeFill="accent6" w:themeFillTint="66"/>
          </w:tcPr>
          <w:p w:rsidR="00DD3B4F" w:rsidRPr="00D25F91" w:rsidRDefault="00DD3B4F">
            <w:pPr>
              <w:rPr>
                <w:b/>
                <w:bCs/>
                <w:i/>
                <w:iCs/>
                <w:lang w:val="en-AU"/>
              </w:rPr>
            </w:pPr>
          </w:p>
        </w:tc>
      </w:tr>
      <w:tr w:rsidR="00DD3B4F" w:rsidTr="0028157D">
        <w:tc>
          <w:tcPr>
            <w:tcW w:w="810" w:type="dxa"/>
          </w:tcPr>
          <w:p w:rsidR="00DD3B4F" w:rsidRPr="001A5654" w:rsidRDefault="00DD3B4F" w:rsidP="00D25F91">
            <w:pPr>
              <w:pStyle w:val="ListParagraph"/>
              <w:numPr>
                <w:ilvl w:val="0"/>
                <w:numId w:val="9"/>
              </w:numPr>
              <w:ind w:left="0" w:firstLine="0"/>
              <w:jc w:val="both"/>
              <w:rPr>
                <w:lang w:val="en-AU"/>
              </w:rPr>
            </w:pPr>
          </w:p>
        </w:tc>
        <w:tc>
          <w:tcPr>
            <w:tcW w:w="3760" w:type="dxa"/>
          </w:tcPr>
          <w:p w:rsidR="00DD3B4F" w:rsidRPr="003238C5" w:rsidRDefault="003238C5" w:rsidP="003238C5">
            <w:pPr>
              <w:autoSpaceDE w:val="0"/>
              <w:autoSpaceDN w:val="0"/>
              <w:adjustRightInd w:val="0"/>
              <w:jc w:val="both"/>
              <w:rPr>
                <w:sz w:val="22"/>
                <w:szCs w:val="22"/>
                <w:lang w:bidi="bn-IN"/>
              </w:rPr>
            </w:pPr>
            <w:r>
              <w:rPr>
                <w:sz w:val="22"/>
                <w:szCs w:val="22"/>
                <w:lang w:bidi="bn-IN"/>
              </w:rPr>
              <w:t xml:space="preserve">To earn the maximum benefit of overseas employment, the existing skills of outbound workers need to be improved a lot. Market driven skill development </w:t>
            </w:r>
            <w:proofErr w:type="spellStart"/>
            <w:r>
              <w:rPr>
                <w:sz w:val="22"/>
                <w:szCs w:val="22"/>
                <w:lang w:bidi="bn-IN"/>
              </w:rPr>
              <w:t>programmes</w:t>
            </w:r>
            <w:proofErr w:type="spellEnd"/>
            <w:r>
              <w:rPr>
                <w:sz w:val="22"/>
                <w:szCs w:val="22"/>
                <w:lang w:bidi="bn-IN"/>
              </w:rPr>
              <w:t xml:space="preserve"> with international standardization and recognition should be pursued by the </w:t>
            </w:r>
            <w:proofErr w:type="spellStart"/>
            <w:r>
              <w:rPr>
                <w:sz w:val="22"/>
                <w:szCs w:val="22"/>
                <w:lang w:bidi="bn-IN"/>
              </w:rPr>
              <w:t>MoEWOE</w:t>
            </w:r>
            <w:proofErr w:type="spellEnd"/>
            <w:r>
              <w:rPr>
                <w:sz w:val="22"/>
                <w:szCs w:val="22"/>
                <w:lang w:bidi="bn-IN"/>
              </w:rPr>
              <w:t xml:space="preserve">. The diplomacy regarding mutual skill recognition should also be promoted. </w:t>
            </w:r>
            <w:r w:rsidRPr="002B43FC">
              <w:rPr>
                <w:i/>
                <w:iCs/>
                <w:sz w:val="22"/>
                <w:szCs w:val="22"/>
                <w:lang w:bidi="bn-IN"/>
              </w:rPr>
              <w:t>(FYP Page 211)</w:t>
            </w:r>
          </w:p>
        </w:tc>
        <w:tc>
          <w:tcPr>
            <w:tcW w:w="1280" w:type="dxa"/>
          </w:tcPr>
          <w:p w:rsidR="00DD3B4F" w:rsidRDefault="00DD3B4F">
            <w:pPr>
              <w:rPr>
                <w:lang w:val="en-AU"/>
              </w:rPr>
            </w:pPr>
          </w:p>
        </w:tc>
        <w:tc>
          <w:tcPr>
            <w:tcW w:w="2399" w:type="dxa"/>
          </w:tcPr>
          <w:p w:rsidR="00DD3B4F" w:rsidRDefault="00DD3B4F">
            <w:pPr>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DD3B4F" w:rsidRDefault="00DD3B4F">
            <w:pPr>
              <w:rPr>
                <w:lang w:val="en-AU"/>
              </w:rPr>
            </w:pPr>
          </w:p>
        </w:tc>
      </w:tr>
      <w:tr w:rsidR="00DD3B4F" w:rsidTr="0028157D">
        <w:tc>
          <w:tcPr>
            <w:tcW w:w="810" w:type="dxa"/>
          </w:tcPr>
          <w:p w:rsidR="00DD3B4F" w:rsidRPr="001A5654" w:rsidRDefault="00DD3B4F" w:rsidP="00D25F91">
            <w:pPr>
              <w:pStyle w:val="ListParagraph"/>
              <w:numPr>
                <w:ilvl w:val="0"/>
                <w:numId w:val="9"/>
              </w:numPr>
              <w:ind w:left="0" w:firstLine="0"/>
              <w:jc w:val="both"/>
              <w:rPr>
                <w:lang w:val="en-AU"/>
              </w:rPr>
            </w:pPr>
          </w:p>
        </w:tc>
        <w:tc>
          <w:tcPr>
            <w:tcW w:w="3760" w:type="dxa"/>
          </w:tcPr>
          <w:p w:rsidR="00DD3B4F" w:rsidRPr="00D25F91" w:rsidRDefault="00D25F91" w:rsidP="00D25F91">
            <w:pPr>
              <w:autoSpaceDE w:val="0"/>
              <w:autoSpaceDN w:val="0"/>
              <w:adjustRightInd w:val="0"/>
              <w:jc w:val="both"/>
              <w:rPr>
                <w:sz w:val="22"/>
                <w:szCs w:val="22"/>
                <w:lang w:bidi="bn-IN"/>
              </w:rPr>
            </w:pPr>
            <w:r>
              <w:rPr>
                <w:sz w:val="22"/>
                <w:szCs w:val="22"/>
                <w:lang w:bidi="bn-IN"/>
              </w:rPr>
              <w:t>A ‘Catering Institute’ will provide market oriented skill training to address demand for new skills and knowledge.</w:t>
            </w:r>
            <w:r w:rsidR="002B43FC">
              <w:rPr>
                <w:sz w:val="22"/>
                <w:szCs w:val="22"/>
                <w:lang w:bidi="bn-IN"/>
              </w:rPr>
              <w:t xml:space="preserve"> </w:t>
            </w:r>
            <w:r w:rsidR="002B43FC" w:rsidRPr="002B43FC">
              <w:rPr>
                <w:i/>
                <w:iCs/>
                <w:sz w:val="22"/>
                <w:szCs w:val="22"/>
                <w:lang w:bidi="bn-IN"/>
              </w:rPr>
              <w:t>(FYP Page 552)</w:t>
            </w:r>
          </w:p>
        </w:tc>
        <w:tc>
          <w:tcPr>
            <w:tcW w:w="1280" w:type="dxa"/>
          </w:tcPr>
          <w:p w:rsidR="00DD3B4F" w:rsidRDefault="00DD3B4F">
            <w:pPr>
              <w:rPr>
                <w:lang w:val="en-AU"/>
              </w:rPr>
            </w:pPr>
          </w:p>
        </w:tc>
        <w:tc>
          <w:tcPr>
            <w:tcW w:w="2399" w:type="dxa"/>
          </w:tcPr>
          <w:p w:rsidR="00DD3B4F" w:rsidRDefault="00DD3B4F">
            <w:pPr>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DD3B4F" w:rsidRDefault="00DD3B4F">
            <w:pPr>
              <w:rPr>
                <w:lang w:val="en-AU"/>
              </w:rPr>
            </w:pPr>
          </w:p>
        </w:tc>
      </w:tr>
      <w:tr w:rsidR="00DD3B4F" w:rsidTr="0028157D">
        <w:tc>
          <w:tcPr>
            <w:tcW w:w="810" w:type="dxa"/>
          </w:tcPr>
          <w:p w:rsidR="00DD3B4F" w:rsidRPr="001A5654" w:rsidRDefault="00DD3B4F" w:rsidP="00D25F91">
            <w:pPr>
              <w:pStyle w:val="ListParagraph"/>
              <w:numPr>
                <w:ilvl w:val="0"/>
                <w:numId w:val="9"/>
              </w:numPr>
              <w:ind w:left="0" w:firstLine="0"/>
              <w:jc w:val="both"/>
              <w:rPr>
                <w:lang w:val="en-AU"/>
              </w:rPr>
            </w:pPr>
          </w:p>
        </w:tc>
        <w:tc>
          <w:tcPr>
            <w:tcW w:w="3760" w:type="dxa"/>
          </w:tcPr>
          <w:p w:rsidR="00DD3B4F" w:rsidRPr="00D25F91" w:rsidRDefault="00D25F91" w:rsidP="00D25F91">
            <w:pPr>
              <w:autoSpaceDE w:val="0"/>
              <w:autoSpaceDN w:val="0"/>
              <w:adjustRightInd w:val="0"/>
              <w:jc w:val="both"/>
              <w:rPr>
                <w:sz w:val="22"/>
                <w:szCs w:val="22"/>
                <w:lang w:bidi="bn-IN"/>
              </w:rPr>
            </w:pPr>
            <w:r>
              <w:rPr>
                <w:sz w:val="22"/>
                <w:szCs w:val="22"/>
                <w:lang w:bidi="bn-IN"/>
              </w:rPr>
              <w:t xml:space="preserve">Completion of 40 </w:t>
            </w:r>
            <w:proofErr w:type="spellStart"/>
            <w:r>
              <w:rPr>
                <w:sz w:val="22"/>
                <w:szCs w:val="22"/>
                <w:lang w:bidi="bn-IN"/>
              </w:rPr>
              <w:t>upazila</w:t>
            </w:r>
            <w:proofErr w:type="spellEnd"/>
            <w:r>
              <w:rPr>
                <w:sz w:val="22"/>
                <w:szCs w:val="22"/>
                <w:lang w:bidi="bn-IN"/>
              </w:rPr>
              <w:t xml:space="preserve"> level TTCs and 1 IMT to ensure skill training </w:t>
            </w:r>
            <w:proofErr w:type="spellStart"/>
            <w:r>
              <w:rPr>
                <w:sz w:val="22"/>
                <w:szCs w:val="22"/>
                <w:lang w:bidi="bn-IN"/>
              </w:rPr>
              <w:t>programme</w:t>
            </w:r>
            <w:proofErr w:type="spellEnd"/>
            <w:r>
              <w:rPr>
                <w:sz w:val="22"/>
                <w:szCs w:val="22"/>
                <w:lang w:bidi="bn-IN"/>
              </w:rPr>
              <w:t xml:space="preserve"> at grass root level including lagging regions.</w:t>
            </w:r>
            <w:r w:rsidR="002B43FC">
              <w:rPr>
                <w:sz w:val="22"/>
                <w:szCs w:val="22"/>
                <w:lang w:bidi="bn-IN"/>
              </w:rPr>
              <w:t xml:space="preserve"> </w:t>
            </w:r>
            <w:r w:rsidR="002B43FC" w:rsidRPr="002B43FC">
              <w:rPr>
                <w:i/>
                <w:iCs/>
                <w:sz w:val="22"/>
                <w:szCs w:val="22"/>
                <w:lang w:bidi="bn-IN"/>
              </w:rPr>
              <w:t>(FYP Page 552)</w:t>
            </w:r>
          </w:p>
        </w:tc>
        <w:tc>
          <w:tcPr>
            <w:tcW w:w="1280" w:type="dxa"/>
          </w:tcPr>
          <w:p w:rsidR="00DD3B4F" w:rsidRDefault="00DD3B4F">
            <w:pPr>
              <w:rPr>
                <w:lang w:val="en-AU"/>
              </w:rPr>
            </w:pPr>
          </w:p>
        </w:tc>
        <w:tc>
          <w:tcPr>
            <w:tcW w:w="2399" w:type="dxa"/>
          </w:tcPr>
          <w:p w:rsidR="00DD3B4F" w:rsidRDefault="00DD3B4F">
            <w:pPr>
              <w:rPr>
                <w:lang w:val="en-AU"/>
              </w:rPr>
            </w:pPr>
          </w:p>
        </w:tc>
        <w:tc>
          <w:tcPr>
            <w:tcW w:w="1381" w:type="dxa"/>
          </w:tcPr>
          <w:p w:rsidR="00DD3B4F" w:rsidRDefault="00DD3B4F">
            <w:pPr>
              <w:rPr>
                <w:lang w:val="en-AU"/>
              </w:rPr>
            </w:pPr>
          </w:p>
        </w:tc>
        <w:tc>
          <w:tcPr>
            <w:tcW w:w="1350" w:type="dxa"/>
          </w:tcPr>
          <w:p w:rsidR="00DD3B4F" w:rsidRDefault="00DD3B4F">
            <w:pPr>
              <w:rPr>
                <w:lang w:val="en-AU"/>
              </w:rPr>
            </w:pPr>
          </w:p>
        </w:tc>
        <w:tc>
          <w:tcPr>
            <w:tcW w:w="1350" w:type="dxa"/>
          </w:tcPr>
          <w:p w:rsidR="00DD3B4F" w:rsidRDefault="00DD3B4F">
            <w:pPr>
              <w:rPr>
                <w:lang w:val="en-AU"/>
              </w:rPr>
            </w:pPr>
          </w:p>
        </w:tc>
        <w:tc>
          <w:tcPr>
            <w:tcW w:w="1937" w:type="dxa"/>
          </w:tcPr>
          <w:p w:rsidR="00DD3B4F" w:rsidRDefault="00DD3B4F">
            <w:pPr>
              <w:rPr>
                <w:lang w:val="en-AU"/>
              </w:rPr>
            </w:pPr>
          </w:p>
        </w:tc>
      </w:tr>
      <w:tr w:rsidR="00D25F91" w:rsidTr="0028157D">
        <w:tc>
          <w:tcPr>
            <w:tcW w:w="810" w:type="dxa"/>
          </w:tcPr>
          <w:p w:rsidR="00D25F91" w:rsidRPr="001A5654" w:rsidRDefault="00D25F91" w:rsidP="00D25F91">
            <w:pPr>
              <w:pStyle w:val="ListParagraph"/>
              <w:numPr>
                <w:ilvl w:val="0"/>
                <w:numId w:val="9"/>
              </w:numPr>
              <w:ind w:left="0" w:firstLine="0"/>
              <w:jc w:val="both"/>
              <w:rPr>
                <w:lang w:val="en-AU"/>
              </w:rPr>
            </w:pPr>
          </w:p>
        </w:tc>
        <w:tc>
          <w:tcPr>
            <w:tcW w:w="3760" w:type="dxa"/>
          </w:tcPr>
          <w:p w:rsidR="00D25F91" w:rsidRDefault="00D25F91" w:rsidP="00D25F91">
            <w:pPr>
              <w:autoSpaceDE w:val="0"/>
              <w:autoSpaceDN w:val="0"/>
              <w:adjustRightInd w:val="0"/>
              <w:jc w:val="both"/>
              <w:rPr>
                <w:sz w:val="22"/>
                <w:szCs w:val="22"/>
                <w:lang w:bidi="bn-IN"/>
              </w:rPr>
            </w:pPr>
            <w:r>
              <w:rPr>
                <w:sz w:val="22"/>
                <w:szCs w:val="22"/>
                <w:lang w:bidi="bn-IN"/>
              </w:rPr>
              <w:t>The quality component of training and skill development will be further enhanced. This will be done through capacity building of trainers by setting up a permanent training institute for trainers.</w:t>
            </w:r>
            <w:r w:rsidR="002B43FC">
              <w:rPr>
                <w:sz w:val="22"/>
                <w:szCs w:val="22"/>
                <w:lang w:bidi="bn-IN"/>
              </w:rPr>
              <w:t xml:space="preserve"> </w:t>
            </w:r>
            <w:r w:rsidR="002B43FC" w:rsidRPr="002B43FC">
              <w:rPr>
                <w:i/>
                <w:iCs/>
                <w:sz w:val="22"/>
                <w:szCs w:val="22"/>
                <w:lang w:bidi="bn-IN"/>
              </w:rPr>
              <w:t>(FYP Page 552)</w:t>
            </w:r>
          </w:p>
        </w:tc>
        <w:tc>
          <w:tcPr>
            <w:tcW w:w="1280" w:type="dxa"/>
          </w:tcPr>
          <w:p w:rsidR="00D25F91" w:rsidRDefault="00D25F91">
            <w:pPr>
              <w:rPr>
                <w:lang w:val="en-AU"/>
              </w:rPr>
            </w:pPr>
          </w:p>
        </w:tc>
        <w:tc>
          <w:tcPr>
            <w:tcW w:w="2399" w:type="dxa"/>
          </w:tcPr>
          <w:p w:rsidR="00D25F91" w:rsidRDefault="00D25F91">
            <w:pPr>
              <w:rPr>
                <w:lang w:val="en-AU"/>
              </w:rPr>
            </w:pPr>
          </w:p>
        </w:tc>
        <w:tc>
          <w:tcPr>
            <w:tcW w:w="1381" w:type="dxa"/>
          </w:tcPr>
          <w:p w:rsidR="00D25F91" w:rsidRDefault="00D25F91">
            <w:pPr>
              <w:rPr>
                <w:lang w:val="en-AU"/>
              </w:rPr>
            </w:pPr>
          </w:p>
        </w:tc>
        <w:tc>
          <w:tcPr>
            <w:tcW w:w="1350" w:type="dxa"/>
          </w:tcPr>
          <w:p w:rsidR="00D25F91" w:rsidRDefault="00D25F91">
            <w:pPr>
              <w:rPr>
                <w:lang w:val="en-AU"/>
              </w:rPr>
            </w:pPr>
          </w:p>
        </w:tc>
        <w:tc>
          <w:tcPr>
            <w:tcW w:w="1350" w:type="dxa"/>
          </w:tcPr>
          <w:p w:rsidR="00D25F91" w:rsidRDefault="00D25F91">
            <w:pPr>
              <w:rPr>
                <w:lang w:val="en-AU"/>
              </w:rPr>
            </w:pPr>
          </w:p>
        </w:tc>
        <w:tc>
          <w:tcPr>
            <w:tcW w:w="1937" w:type="dxa"/>
          </w:tcPr>
          <w:p w:rsidR="00D25F91" w:rsidRDefault="00D25F91">
            <w:pPr>
              <w:rPr>
                <w:lang w:val="en-AU"/>
              </w:rPr>
            </w:pPr>
          </w:p>
        </w:tc>
      </w:tr>
      <w:tr w:rsidR="00D25F91" w:rsidTr="0028157D">
        <w:tc>
          <w:tcPr>
            <w:tcW w:w="810" w:type="dxa"/>
          </w:tcPr>
          <w:p w:rsidR="00D25F91" w:rsidRPr="001A5654" w:rsidRDefault="00D25F91" w:rsidP="00D25F91">
            <w:pPr>
              <w:pStyle w:val="ListParagraph"/>
              <w:numPr>
                <w:ilvl w:val="0"/>
                <w:numId w:val="9"/>
              </w:numPr>
              <w:ind w:left="0" w:firstLine="0"/>
              <w:jc w:val="both"/>
              <w:rPr>
                <w:lang w:val="en-AU"/>
              </w:rPr>
            </w:pPr>
          </w:p>
        </w:tc>
        <w:tc>
          <w:tcPr>
            <w:tcW w:w="3760" w:type="dxa"/>
          </w:tcPr>
          <w:p w:rsidR="00D25F91" w:rsidRDefault="00D25F91" w:rsidP="00D25F91">
            <w:pPr>
              <w:autoSpaceDE w:val="0"/>
              <w:autoSpaceDN w:val="0"/>
              <w:adjustRightInd w:val="0"/>
              <w:jc w:val="both"/>
              <w:rPr>
                <w:sz w:val="22"/>
                <w:szCs w:val="22"/>
                <w:lang w:bidi="bn-IN"/>
              </w:rPr>
            </w:pPr>
            <w:r>
              <w:rPr>
                <w:sz w:val="22"/>
                <w:szCs w:val="22"/>
                <w:lang w:bidi="bn-IN"/>
              </w:rPr>
              <w:t xml:space="preserve">Existing training of domestic workers will be extended, and about 50,000 potential female migrant workers will be trained per year. The Government </w:t>
            </w:r>
            <w:r>
              <w:rPr>
                <w:sz w:val="22"/>
                <w:szCs w:val="22"/>
                <w:lang w:bidi="bn-IN"/>
              </w:rPr>
              <w:lastRenderedPageBreak/>
              <w:t>has set a target to increase the share of female migrant workers from 17.86 percent in 2014 to 30 percent in 2020.</w:t>
            </w:r>
            <w:r w:rsidR="002B43FC">
              <w:rPr>
                <w:sz w:val="22"/>
                <w:szCs w:val="22"/>
                <w:lang w:bidi="bn-IN"/>
              </w:rPr>
              <w:t xml:space="preserve"> </w:t>
            </w:r>
            <w:r w:rsidR="002B43FC" w:rsidRPr="002B43FC">
              <w:rPr>
                <w:i/>
                <w:iCs/>
                <w:sz w:val="22"/>
                <w:szCs w:val="22"/>
                <w:lang w:bidi="bn-IN"/>
              </w:rPr>
              <w:t>(FYP Page 552)</w:t>
            </w:r>
          </w:p>
        </w:tc>
        <w:tc>
          <w:tcPr>
            <w:tcW w:w="1280" w:type="dxa"/>
          </w:tcPr>
          <w:p w:rsidR="00D25F91" w:rsidRDefault="00D25F91">
            <w:pPr>
              <w:rPr>
                <w:lang w:val="en-AU"/>
              </w:rPr>
            </w:pPr>
          </w:p>
        </w:tc>
        <w:tc>
          <w:tcPr>
            <w:tcW w:w="2399" w:type="dxa"/>
          </w:tcPr>
          <w:p w:rsidR="00D25F91" w:rsidRDefault="00D25F91">
            <w:pPr>
              <w:rPr>
                <w:lang w:val="en-AU"/>
              </w:rPr>
            </w:pPr>
          </w:p>
        </w:tc>
        <w:tc>
          <w:tcPr>
            <w:tcW w:w="1381" w:type="dxa"/>
          </w:tcPr>
          <w:p w:rsidR="00D25F91" w:rsidRDefault="00D25F91">
            <w:pPr>
              <w:rPr>
                <w:lang w:val="en-AU"/>
              </w:rPr>
            </w:pPr>
          </w:p>
        </w:tc>
        <w:tc>
          <w:tcPr>
            <w:tcW w:w="1350" w:type="dxa"/>
          </w:tcPr>
          <w:p w:rsidR="00D25F91" w:rsidRDefault="00D25F91">
            <w:pPr>
              <w:rPr>
                <w:lang w:val="en-AU"/>
              </w:rPr>
            </w:pPr>
          </w:p>
        </w:tc>
        <w:tc>
          <w:tcPr>
            <w:tcW w:w="1350" w:type="dxa"/>
          </w:tcPr>
          <w:p w:rsidR="00D25F91" w:rsidRDefault="00D25F91">
            <w:pPr>
              <w:rPr>
                <w:lang w:val="en-AU"/>
              </w:rPr>
            </w:pPr>
          </w:p>
        </w:tc>
        <w:tc>
          <w:tcPr>
            <w:tcW w:w="1937" w:type="dxa"/>
          </w:tcPr>
          <w:p w:rsidR="00D25F91" w:rsidRDefault="00D25F91">
            <w:pPr>
              <w:rPr>
                <w:lang w:val="en-AU"/>
              </w:rPr>
            </w:pPr>
          </w:p>
        </w:tc>
      </w:tr>
      <w:tr w:rsidR="00F154D2" w:rsidTr="0028157D">
        <w:tc>
          <w:tcPr>
            <w:tcW w:w="810" w:type="dxa"/>
          </w:tcPr>
          <w:p w:rsidR="00F154D2" w:rsidRDefault="00F154D2" w:rsidP="001A5654">
            <w:pPr>
              <w:jc w:val="both"/>
              <w:rPr>
                <w:lang w:val="en-AU"/>
              </w:rPr>
            </w:pPr>
          </w:p>
        </w:tc>
        <w:tc>
          <w:tcPr>
            <w:tcW w:w="13457" w:type="dxa"/>
            <w:gridSpan w:val="7"/>
          </w:tcPr>
          <w:p w:rsidR="00F154D2" w:rsidRDefault="00F154D2">
            <w:pPr>
              <w:rPr>
                <w:lang w:val="en-AU"/>
              </w:rPr>
            </w:pPr>
            <w:r>
              <w:rPr>
                <w:b/>
                <w:bCs/>
                <w:color w:val="1F497D"/>
                <w:sz w:val="26"/>
                <w:szCs w:val="26"/>
                <w:lang w:bidi="bn-IN"/>
              </w:rPr>
              <w:t>4.6 STRATEGY FOR LAGGING REGIONS IN THE SEVENTH PLAN</w:t>
            </w:r>
          </w:p>
        </w:tc>
      </w:tr>
      <w:tr w:rsidR="00F154D2" w:rsidTr="0028157D">
        <w:tc>
          <w:tcPr>
            <w:tcW w:w="810" w:type="dxa"/>
          </w:tcPr>
          <w:p w:rsidR="00F154D2" w:rsidRDefault="00F154D2" w:rsidP="001A5654">
            <w:pPr>
              <w:jc w:val="both"/>
              <w:rPr>
                <w:lang w:val="en-AU"/>
              </w:rPr>
            </w:pPr>
          </w:p>
        </w:tc>
        <w:tc>
          <w:tcPr>
            <w:tcW w:w="13457" w:type="dxa"/>
            <w:gridSpan w:val="7"/>
          </w:tcPr>
          <w:p w:rsidR="00F154D2" w:rsidRDefault="00F154D2">
            <w:pPr>
              <w:rPr>
                <w:lang w:val="en-AU"/>
              </w:rPr>
            </w:pPr>
            <w:r w:rsidRPr="00F154D2">
              <w:rPr>
                <w:rFonts w:ascii="Cambria,Bold" w:hAnsi="Cambria,Bold" w:cs="Cambria,Bold"/>
                <w:b/>
                <w:bCs/>
                <w:color w:val="4F82BE"/>
                <w:sz w:val="22"/>
                <w:szCs w:val="22"/>
                <w:lang w:bidi="bn-IN"/>
              </w:rPr>
              <w:t>(e) Creating Opportunities for International Migration</w:t>
            </w:r>
          </w:p>
        </w:tc>
      </w:tr>
      <w:tr w:rsidR="00F154D2" w:rsidTr="0028157D">
        <w:tc>
          <w:tcPr>
            <w:tcW w:w="810" w:type="dxa"/>
          </w:tcPr>
          <w:p w:rsidR="00F154D2" w:rsidRPr="00F154D2" w:rsidRDefault="00F154D2" w:rsidP="00F154D2">
            <w:pPr>
              <w:pStyle w:val="ListParagraph"/>
              <w:numPr>
                <w:ilvl w:val="0"/>
                <w:numId w:val="13"/>
              </w:numPr>
              <w:ind w:left="72" w:firstLine="0"/>
              <w:jc w:val="both"/>
              <w:rPr>
                <w:lang w:val="en-AU"/>
              </w:rPr>
            </w:pPr>
          </w:p>
        </w:tc>
        <w:tc>
          <w:tcPr>
            <w:tcW w:w="3760" w:type="dxa"/>
          </w:tcPr>
          <w:p w:rsidR="00F154D2" w:rsidRPr="00F154D2" w:rsidRDefault="00F154D2" w:rsidP="00F154D2">
            <w:pPr>
              <w:autoSpaceDE w:val="0"/>
              <w:autoSpaceDN w:val="0"/>
              <w:adjustRightInd w:val="0"/>
              <w:jc w:val="both"/>
              <w:rPr>
                <w:sz w:val="22"/>
                <w:szCs w:val="22"/>
                <w:lang w:bidi="bn-IN"/>
              </w:rPr>
            </w:pPr>
            <w:r>
              <w:rPr>
                <w:sz w:val="22"/>
                <w:szCs w:val="22"/>
                <w:lang w:bidi="bn-IN"/>
              </w:rPr>
              <w:t xml:space="preserve">Number of migrants working abroad should be increased from the lagging districts which receive </w:t>
            </w:r>
            <w:proofErr w:type="spellStart"/>
            <w:r>
              <w:rPr>
                <w:sz w:val="22"/>
                <w:szCs w:val="22"/>
                <w:lang w:bidi="bn-IN"/>
              </w:rPr>
              <w:t>meagre</w:t>
            </w:r>
            <w:proofErr w:type="spellEnd"/>
            <w:r>
              <w:rPr>
                <w:sz w:val="22"/>
                <w:szCs w:val="22"/>
                <w:lang w:bidi="bn-IN"/>
              </w:rPr>
              <w:t xml:space="preserve"> share of foreign remittances. </w:t>
            </w:r>
            <w:r w:rsidRPr="00F154D2">
              <w:rPr>
                <w:i/>
                <w:iCs/>
                <w:sz w:val="22"/>
                <w:szCs w:val="22"/>
                <w:lang w:bidi="bn-IN"/>
              </w:rPr>
              <w:t>(FYP Page 97)</w:t>
            </w:r>
          </w:p>
        </w:tc>
        <w:tc>
          <w:tcPr>
            <w:tcW w:w="1280" w:type="dxa"/>
          </w:tcPr>
          <w:p w:rsidR="00F154D2" w:rsidRDefault="00F154D2">
            <w:pPr>
              <w:rPr>
                <w:lang w:val="en-AU"/>
              </w:rPr>
            </w:pPr>
          </w:p>
        </w:tc>
        <w:tc>
          <w:tcPr>
            <w:tcW w:w="2399" w:type="dxa"/>
          </w:tcPr>
          <w:p w:rsidR="00F154D2" w:rsidRDefault="00F154D2">
            <w:pPr>
              <w:rPr>
                <w:lang w:val="en-AU"/>
              </w:rPr>
            </w:pPr>
          </w:p>
        </w:tc>
        <w:tc>
          <w:tcPr>
            <w:tcW w:w="1381" w:type="dxa"/>
          </w:tcPr>
          <w:p w:rsidR="00F154D2" w:rsidRDefault="00F154D2">
            <w:pPr>
              <w:rPr>
                <w:lang w:val="en-AU"/>
              </w:rPr>
            </w:pPr>
          </w:p>
        </w:tc>
        <w:tc>
          <w:tcPr>
            <w:tcW w:w="1350" w:type="dxa"/>
          </w:tcPr>
          <w:p w:rsidR="00F154D2" w:rsidRDefault="00F154D2">
            <w:pPr>
              <w:rPr>
                <w:lang w:val="en-AU"/>
              </w:rPr>
            </w:pPr>
          </w:p>
        </w:tc>
        <w:tc>
          <w:tcPr>
            <w:tcW w:w="1350" w:type="dxa"/>
          </w:tcPr>
          <w:p w:rsidR="00F154D2" w:rsidRDefault="00F154D2">
            <w:pPr>
              <w:rPr>
                <w:lang w:val="en-AU"/>
              </w:rPr>
            </w:pPr>
          </w:p>
        </w:tc>
        <w:tc>
          <w:tcPr>
            <w:tcW w:w="1937" w:type="dxa"/>
          </w:tcPr>
          <w:p w:rsidR="00F154D2" w:rsidRDefault="00F154D2">
            <w:pPr>
              <w:rPr>
                <w:lang w:val="en-AU"/>
              </w:rPr>
            </w:pPr>
          </w:p>
        </w:tc>
      </w:tr>
      <w:tr w:rsidR="00F154D2" w:rsidTr="0028157D">
        <w:tc>
          <w:tcPr>
            <w:tcW w:w="810" w:type="dxa"/>
          </w:tcPr>
          <w:p w:rsidR="00F154D2" w:rsidRPr="00F154D2" w:rsidRDefault="00F154D2" w:rsidP="00F154D2">
            <w:pPr>
              <w:pStyle w:val="ListParagraph"/>
              <w:numPr>
                <w:ilvl w:val="0"/>
                <w:numId w:val="13"/>
              </w:numPr>
              <w:ind w:left="72" w:firstLine="0"/>
              <w:jc w:val="both"/>
              <w:rPr>
                <w:lang w:val="en-AU"/>
              </w:rPr>
            </w:pPr>
          </w:p>
        </w:tc>
        <w:tc>
          <w:tcPr>
            <w:tcW w:w="3760" w:type="dxa"/>
          </w:tcPr>
          <w:p w:rsidR="00F154D2" w:rsidRPr="00F154D2" w:rsidRDefault="00F154D2" w:rsidP="00F154D2">
            <w:pPr>
              <w:autoSpaceDE w:val="0"/>
              <w:autoSpaceDN w:val="0"/>
              <w:adjustRightInd w:val="0"/>
              <w:jc w:val="both"/>
              <w:rPr>
                <w:sz w:val="22"/>
                <w:szCs w:val="22"/>
                <w:lang w:bidi="bn-IN"/>
              </w:rPr>
            </w:pPr>
            <w:r>
              <w:rPr>
                <w:sz w:val="22"/>
                <w:szCs w:val="22"/>
                <w:lang w:bidi="bn-IN"/>
              </w:rPr>
              <w:t xml:space="preserve">Technical and vocational training institutions would be established in the lagging districts to create opportunities for the people to be semi-skilled and get employment by internal migration to industrial districts of Bangladesh. </w:t>
            </w:r>
            <w:r w:rsidRPr="00F154D2">
              <w:rPr>
                <w:i/>
                <w:iCs/>
                <w:sz w:val="22"/>
                <w:szCs w:val="22"/>
                <w:lang w:bidi="bn-IN"/>
              </w:rPr>
              <w:t>(FYP Page 97)</w:t>
            </w:r>
          </w:p>
        </w:tc>
        <w:tc>
          <w:tcPr>
            <w:tcW w:w="1280" w:type="dxa"/>
          </w:tcPr>
          <w:p w:rsidR="00F154D2" w:rsidRDefault="00F154D2">
            <w:pPr>
              <w:rPr>
                <w:lang w:val="en-AU"/>
              </w:rPr>
            </w:pPr>
          </w:p>
        </w:tc>
        <w:tc>
          <w:tcPr>
            <w:tcW w:w="2399" w:type="dxa"/>
          </w:tcPr>
          <w:p w:rsidR="00F154D2" w:rsidRDefault="00F154D2">
            <w:pPr>
              <w:rPr>
                <w:lang w:val="en-AU"/>
              </w:rPr>
            </w:pPr>
          </w:p>
        </w:tc>
        <w:tc>
          <w:tcPr>
            <w:tcW w:w="1381" w:type="dxa"/>
          </w:tcPr>
          <w:p w:rsidR="00F154D2" w:rsidRDefault="00F154D2">
            <w:pPr>
              <w:rPr>
                <w:lang w:val="en-AU"/>
              </w:rPr>
            </w:pPr>
          </w:p>
        </w:tc>
        <w:tc>
          <w:tcPr>
            <w:tcW w:w="1350" w:type="dxa"/>
          </w:tcPr>
          <w:p w:rsidR="00F154D2" w:rsidRDefault="00F154D2">
            <w:pPr>
              <w:rPr>
                <w:lang w:val="en-AU"/>
              </w:rPr>
            </w:pPr>
          </w:p>
        </w:tc>
        <w:tc>
          <w:tcPr>
            <w:tcW w:w="1350" w:type="dxa"/>
          </w:tcPr>
          <w:p w:rsidR="00F154D2" w:rsidRDefault="00F154D2">
            <w:pPr>
              <w:rPr>
                <w:lang w:val="en-AU"/>
              </w:rPr>
            </w:pPr>
          </w:p>
        </w:tc>
        <w:tc>
          <w:tcPr>
            <w:tcW w:w="1937" w:type="dxa"/>
          </w:tcPr>
          <w:p w:rsidR="00F154D2" w:rsidRDefault="00F154D2">
            <w:pPr>
              <w:rPr>
                <w:lang w:val="en-AU"/>
              </w:rPr>
            </w:pPr>
          </w:p>
        </w:tc>
      </w:tr>
      <w:tr w:rsidR="00F154D2" w:rsidTr="0028157D">
        <w:tc>
          <w:tcPr>
            <w:tcW w:w="810" w:type="dxa"/>
          </w:tcPr>
          <w:p w:rsidR="00F154D2" w:rsidRPr="00F154D2" w:rsidRDefault="00F154D2" w:rsidP="00F154D2">
            <w:pPr>
              <w:pStyle w:val="ListParagraph"/>
              <w:numPr>
                <w:ilvl w:val="0"/>
                <w:numId w:val="13"/>
              </w:numPr>
              <w:ind w:left="72" w:firstLine="0"/>
              <w:jc w:val="both"/>
              <w:rPr>
                <w:lang w:val="en-AU"/>
              </w:rPr>
            </w:pPr>
          </w:p>
        </w:tc>
        <w:tc>
          <w:tcPr>
            <w:tcW w:w="3760" w:type="dxa"/>
          </w:tcPr>
          <w:p w:rsidR="00F154D2" w:rsidRDefault="00F154D2" w:rsidP="00F154D2">
            <w:pPr>
              <w:autoSpaceDE w:val="0"/>
              <w:autoSpaceDN w:val="0"/>
              <w:adjustRightInd w:val="0"/>
              <w:jc w:val="both"/>
              <w:rPr>
                <w:sz w:val="22"/>
                <w:szCs w:val="22"/>
                <w:lang w:bidi="bn-IN"/>
              </w:rPr>
            </w:pPr>
            <w:r>
              <w:rPr>
                <w:sz w:val="22"/>
                <w:szCs w:val="22"/>
                <w:lang w:bidi="bn-IN"/>
              </w:rPr>
              <w:t xml:space="preserve">Special financing scheme should be directed towards prospective migrants form lagging districts. </w:t>
            </w:r>
            <w:r w:rsidRPr="00F154D2">
              <w:rPr>
                <w:i/>
                <w:iCs/>
                <w:sz w:val="22"/>
                <w:szCs w:val="22"/>
                <w:lang w:bidi="bn-IN"/>
              </w:rPr>
              <w:t>(FYP Page 97)</w:t>
            </w:r>
          </w:p>
        </w:tc>
        <w:tc>
          <w:tcPr>
            <w:tcW w:w="1280" w:type="dxa"/>
          </w:tcPr>
          <w:p w:rsidR="00F154D2" w:rsidRDefault="00F154D2">
            <w:pPr>
              <w:rPr>
                <w:lang w:val="en-AU"/>
              </w:rPr>
            </w:pPr>
          </w:p>
        </w:tc>
        <w:tc>
          <w:tcPr>
            <w:tcW w:w="2399" w:type="dxa"/>
          </w:tcPr>
          <w:p w:rsidR="00F154D2" w:rsidRDefault="00F154D2">
            <w:pPr>
              <w:rPr>
                <w:lang w:val="en-AU"/>
              </w:rPr>
            </w:pPr>
          </w:p>
        </w:tc>
        <w:tc>
          <w:tcPr>
            <w:tcW w:w="1381" w:type="dxa"/>
          </w:tcPr>
          <w:p w:rsidR="00F154D2" w:rsidRDefault="00F154D2">
            <w:pPr>
              <w:rPr>
                <w:lang w:val="en-AU"/>
              </w:rPr>
            </w:pPr>
          </w:p>
        </w:tc>
        <w:tc>
          <w:tcPr>
            <w:tcW w:w="1350" w:type="dxa"/>
          </w:tcPr>
          <w:p w:rsidR="00F154D2" w:rsidRDefault="00F154D2">
            <w:pPr>
              <w:rPr>
                <w:lang w:val="en-AU"/>
              </w:rPr>
            </w:pPr>
          </w:p>
        </w:tc>
        <w:tc>
          <w:tcPr>
            <w:tcW w:w="1350" w:type="dxa"/>
          </w:tcPr>
          <w:p w:rsidR="00F154D2" w:rsidRDefault="00F154D2">
            <w:pPr>
              <w:rPr>
                <w:lang w:val="en-AU"/>
              </w:rPr>
            </w:pPr>
          </w:p>
        </w:tc>
        <w:tc>
          <w:tcPr>
            <w:tcW w:w="1937" w:type="dxa"/>
          </w:tcPr>
          <w:p w:rsidR="00F154D2" w:rsidRDefault="00F154D2">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r w:rsidRPr="00731EEE">
              <w:rPr>
                <w:b/>
                <w:bCs/>
                <w:color w:val="1F497D"/>
                <w:sz w:val="26"/>
                <w:szCs w:val="26"/>
                <w:lang w:bidi="bn-IN"/>
              </w:rPr>
              <w:t xml:space="preserve">Diaspora involvement </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r>
              <w:rPr>
                <w:sz w:val="22"/>
                <w:szCs w:val="22"/>
                <w:lang w:bidi="bn-IN"/>
              </w:rPr>
              <w:t xml:space="preserve">The contribution of Bangladeshi Diaspora should be further strengthened by incorporating them in various development activities through effective measures including facilitation of different socioeconomic activities, promotion of financial and investment </w:t>
            </w:r>
            <w:r>
              <w:rPr>
                <w:sz w:val="22"/>
                <w:szCs w:val="22"/>
                <w:lang w:bidi="bn-IN"/>
              </w:rPr>
              <w:lastRenderedPageBreak/>
              <w:t>incentives through popular financial instruments, revenue gain through tourism and utilization of their knowledge networks by recognizing and acknowledging their contributions.</w:t>
            </w:r>
            <w:r w:rsidR="00731EEE" w:rsidRPr="00D25F91">
              <w:rPr>
                <w:i/>
                <w:iCs/>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proofErr w:type="spellStart"/>
            <w:r w:rsidRPr="00731EEE">
              <w:rPr>
                <w:b/>
                <w:bCs/>
                <w:color w:val="1F497D"/>
                <w:sz w:val="26"/>
                <w:szCs w:val="26"/>
                <w:lang w:bidi="bn-IN"/>
              </w:rPr>
              <w:t>Labour</w:t>
            </w:r>
            <w:proofErr w:type="spellEnd"/>
            <w:r w:rsidRPr="00731EEE">
              <w:rPr>
                <w:b/>
                <w:bCs/>
                <w:color w:val="1F497D"/>
                <w:sz w:val="26"/>
                <w:szCs w:val="26"/>
                <w:lang w:bidi="bn-IN"/>
              </w:rPr>
              <w:t xml:space="preserve"> Migration Diplomacy</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r>
              <w:rPr>
                <w:sz w:val="22"/>
                <w:szCs w:val="22"/>
                <w:lang w:bidi="bn-IN"/>
              </w:rPr>
              <w:t>Negotiation capacity with effective migration supported diplomacy should be strengthened through continues training and interface with a view to develop research and survey-based professional expertise to support initiatives to explore new markets and destinations, strengthen associations in destination countries, periodic review of bilateral and multilateral employment agreement and generate greater oversight of working conditions and breaches of contract to ensure protection of expatriate workers including special emphasis on female migrant workers, eliminate fraudulent recruitment activities and ensure standard and ethical practices.</w:t>
            </w:r>
            <w:r w:rsidR="00731EEE">
              <w:rPr>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proofErr w:type="spellStart"/>
            <w:r w:rsidRPr="00731EEE">
              <w:rPr>
                <w:b/>
                <w:bCs/>
                <w:color w:val="1F497D"/>
                <w:sz w:val="26"/>
                <w:szCs w:val="26"/>
                <w:lang w:bidi="bn-IN"/>
              </w:rPr>
              <w:t>Labour</w:t>
            </w:r>
            <w:proofErr w:type="spellEnd"/>
            <w:r w:rsidRPr="00731EEE">
              <w:rPr>
                <w:b/>
                <w:bCs/>
                <w:color w:val="1F497D"/>
                <w:sz w:val="26"/>
                <w:szCs w:val="26"/>
                <w:lang w:bidi="bn-IN"/>
              </w:rPr>
              <w:t xml:space="preserve"> Migration Governance</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r>
              <w:rPr>
                <w:sz w:val="22"/>
                <w:szCs w:val="22"/>
                <w:lang w:bidi="bn-IN"/>
              </w:rPr>
              <w:t xml:space="preserve">Comprehensive digitization of the migration process is also required for </w:t>
            </w:r>
            <w:r>
              <w:rPr>
                <w:sz w:val="22"/>
                <w:szCs w:val="22"/>
                <w:lang w:bidi="bn-IN"/>
              </w:rPr>
              <w:lastRenderedPageBreak/>
              <w:t xml:space="preserve">the effort to demonstrate results related to sound planning and management of </w:t>
            </w:r>
            <w:proofErr w:type="spellStart"/>
            <w:r>
              <w:rPr>
                <w:sz w:val="22"/>
                <w:szCs w:val="22"/>
                <w:lang w:bidi="bn-IN"/>
              </w:rPr>
              <w:t>labour</w:t>
            </w:r>
            <w:proofErr w:type="spellEnd"/>
            <w:r>
              <w:rPr>
                <w:sz w:val="22"/>
                <w:szCs w:val="22"/>
                <w:lang w:bidi="bn-IN"/>
              </w:rPr>
              <w:t xml:space="preserve"> migration as well as for the social protection of the workers and recruitment agent regulation.</w:t>
            </w:r>
            <w:r w:rsidR="00731EEE">
              <w:rPr>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r w:rsidRPr="00731EEE">
              <w:rPr>
                <w:b/>
                <w:bCs/>
                <w:color w:val="1F497D"/>
                <w:sz w:val="26"/>
                <w:szCs w:val="26"/>
                <w:lang w:bidi="bn-IN"/>
              </w:rPr>
              <w:t>Safe Migration</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r>
              <w:rPr>
                <w:sz w:val="22"/>
                <w:szCs w:val="22"/>
                <w:lang w:bidi="bn-IN"/>
              </w:rPr>
              <w:t>Widespread campaigns with purposive information kit, explained in simple language, on the costs and benefits of jobs abroad, migrant’s rights and responsibilities, choice of placements abroad, the public and private support systems that are available to them can minimize risks associated with migration.</w:t>
            </w:r>
            <w:r w:rsidR="00731EEE">
              <w:rPr>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r w:rsidRPr="00731EEE">
              <w:rPr>
                <w:b/>
                <w:bCs/>
                <w:color w:val="1F497D"/>
                <w:sz w:val="26"/>
                <w:szCs w:val="26"/>
                <w:lang w:bidi="bn-IN"/>
              </w:rPr>
              <w:t xml:space="preserve">Reintegration </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proofErr w:type="spellStart"/>
            <w:r>
              <w:rPr>
                <w:sz w:val="22"/>
                <w:szCs w:val="22"/>
                <w:lang w:bidi="bn-IN"/>
              </w:rPr>
              <w:t>Probashi</w:t>
            </w:r>
            <w:proofErr w:type="spellEnd"/>
            <w:r>
              <w:rPr>
                <w:sz w:val="22"/>
                <w:szCs w:val="22"/>
                <w:lang w:bidi="bn-IN"/>
              </w:rPr>
              <w:t xml:space="preserve"> </w:t>
            </w:r>
            <w:proofErr w:type="spellStart"/>
            <w:r>
              <w:rPr>
                <w:sz w:val="22"/>
                <w:szCs w:val="22"/>
                <w:lang w:bidi="bn-IN"/>
              </w:rPr>
              <w:t>Kallayan</w:t>
            </w:r>
            <w:proofErr w:type="spellEnd"/>
            <w:r>
              <w:rPr>
                <w:sz w:val="22"/>
                <w:szCs w:val="22"/>
                <w:lang w:bidi="bn-IN"/>
              </w:rPr>
              <w:t xml:space="preserve"> Bank is currently providing ‘rehabilitation loan’ to those returned migrants who are destitute, marooned and victim of unexpected circumstances. Such initiative need to be enhanced after proper scrutiny of individual cases.</w:t>
            </w:r>
            <w:r w:rsidR="00731EEE" w:rsidRPr="00D25F91">
              <w:rPr>
                <w:i/>
                <w:iCs/>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31EEE" w:rsidTr="0028157D">
        <w:tc>
          <w:tcPr>
            <w:tcW w:w="810" w:type="dxa"/>
          </w:tcPr>
          <w:p w:rsidR="00731EEE" w:rsidRPr="00931714" w:rsidRDefault="00731EEE" w:rsidP="00931714">
            <w:pPr>
              <w:jc w:val="both"/>
              <w:rPr>
                <w:lang w:val="en-AU"/>
              </w:rPr>
            </w:pPr>
          </w:p>
        </w:tc>
        <w:tc>
          <w:tcPr>
            <w:tcW w:w="13457" w:type="dxa"/>
            <w:gridSpan w:val="7"/>
          </w:tcPr>
          <w:p w:rsidR="00731EEE" w:rsidRDefault="00731EEE">
            <w:pPr>
              <w:rPr>
                <w:lang w:val="en-AU"/>
              </w:rPr>
            </w:pPr>
            <w:r w:rsidRPr="00731EEE">
              <w:rPr>
                <w:b/>
                <w:bCs/>
                <w:color w:val="1F497D"/>
                <w:sz w:val="26"/>
                <w:szCs w:val="26"/>
                <w:lang w:bidi="bn-IN"/>
              </w:rPr>
              <w:t>Resource Allocation</w:t>
            </w:r>
          </w:p>
        </w:tc>
      </w:tr>
      <w:tr w:rsidR="00931714" w:rsidTr="0028157D">
        <w:tc>
          <w:tcPr>
            <w:tcW w:w="810" w:type="dxa"/>
          </w:tcPr>
          <w:p w:rsidR="00931714" w:rsidRPr="00931714" w:rsidRDefault="00931714" w:rsidP="00931714">
            <w:pPr>
              <w:jc w:val="both"/>
              <w:rPr>
                <w:lang w:val="en-AU"/>
              </w:rPr>
            </w:pPr>
          </w:p>
        </w:tc>
        <w:tc>
          <w:tcPr>
            <w:tcW w:w="3760" w:type="dxa"/>
          </w:tcPr>
          <w:p w:rsidR="00931714" w:rsidRDefault="00931714" w:rsidP="00931714">
            <w:pPr>
              <w:autoSpaceDE w:val="0"/>
              <w:autoSpaceDN w:val="0"/>
              <w:adjustRightInd w:val="0"/>
              <w:jc w:val="both"/>
              <w:rPr>
                <w:sz w:val="22"/>
                <w:szCs w:val="22"/>
                <w:lang w:bidi="bn-IN"/>
              </w:rPr>
            </w:pPr>
            <w:r>
              <w:rPr>
                <w:sz w:val="22"/>
                <w:szCs w:val="22"/>
                <w:lang w:bidi="bn-IN"/>
              </w:rPr>
              <w:t xml:space="preserve">Sufficient resource allocation should be ensured for the </w:t>
            </w:r>
            <w:proofErr w:type="spellStart"/>
            <w:r>
              <w:rPr>
                <w:sz w:val="22"/>
                <w:szCs w:val="22"/>
                <w:lang w:bidi="bn-IN"/>
              </w:rPr>
              <w:t>MoEWOE</w:t>
            </w:r>
            <w:proofErr w:type="spellEnd"/>
            <w:r>
              <w:rPr>
                <w:sz w:val="22"/>
                <w:szCs w:val="22"/>
                <w:lang w:bidi="bn-IN"/>
              </w:rPr>
              <w:t xml:space="preserve"> and its subordinate bodies to fulfill the </w:t>
            </w:r>
            <w:r>
              <w:rPr>
                <w:sz w:val="22"/>
                <w:szCs w:val="22"/>
                <w:lang w:bidi="bn-IN"/>
              </w:rPr>
              <w:lastRenderedPageBreak/>
              <w:t>development priorities and promises given by the Government.</w:t>
            </w:r>
            <w:r w:rsidR="00731EEE">
              <w:rPr>
                <w:sz w:val="22"/>
                <w:szCs w:val="22"/>
                <w:lang w:bidi="bn-IN"/>
              </w:rPr>
              <w:t xml:space="preserve"> </w:t>
            </w:r>
            <w:r w:rsidR="00731EEE">
              <w:rPr>
                <w:i/>
                <w:iCs/>
                <w:sz w:val="22"/>
                <w:szCs w:val="22"/>
                <w:lang w:bidi="bn-IN"/>
              </w:rPr>
              <w:t>(FYP Page 212</w:t>
            </w:r>
            <w:r w:rsidR="00731EEE" w:rsidRPr="00D25F91">
              <w:rPr>
                <w:i/>
                <w:iCs/>
                <w:sz w:val="22"/>
                <w:szCs w:val="22"/>
                <w:lang w:bidi="bn-IN"/>
              </w:rPr>
              <w:t>)</w:t>
            </w:r>
          </w:p>
        </w:tc>
        <w:tc>
          <w:tcPr>
            <w:tcW w:w="1280" w:type="dxa"/>
          </w:tcPr>
          <w:p w:rsidR="00931714" w:rsidRDefault="00931714">
            <w:pPr>
              <w:rPr>
                <w:lang w:val="en-AU"/>
              </w:rPr>
            </w:pPr>
          </w:p>
        </w:tc>
        <w:tc>
          <w:tcPr>
            <w:tcW w:w="2399" w:type="dxa"/>
          </w:tcPr>
          <w:p w:rsidR="00931714" w:rsidRDefault="00931714">
            <w:pPr>
              <w:rPr>
                <w:lang w:val="en-AU"/>
              </w:rPr>
            </w:pPr>
          </w:p>
        </w:tc>
        <w:tc>
          <w:tcPr>
            <w:tcW w:w="1381" w:type="dxa"/>
          </w:tcPr>
          <w:p w:rsidR="00931714" w:rsidRDefault="00931714">
            <w:pPr>
              <w:rPr>
                <w:lang w:val="en-AU"/>
              </w:rPr>
            </w:pPr>
          </w:p>
        </w:tc>
        <w:tc>
          <w:tcPr>
            <w:tcW w:w="1350" w:type="dxa"/>
          </w:tcPr>
          <w:p w:rsidR="00931714" w:rsidRDefault="00931714">
            <w:pPr>
              <w:rPr>
                <w:lang w:val="en-AU"/>
              </w:rPr>
            </w:pPr>
          </w:p>
        </w:tc>
        <w:tc>
          <w:tcPr>
            <w:tcW w:w="1350" w:type="dxa"/>
          </w:tcPr>
          <w:p w:rsidR="00931714" w:rsidRDefault="00931714">
            <w:pPr>
              <w:rPr>
                <w:lang w:val="en-AU"/>
              </w:rPr>
            </w:pPr>
          </w:p>
        </w:tc>
        <w:tc>
          <w:tcPr>
            <w:tcW w:w="1937" w:type="dxa"/>
          </w:tcPr>
          <w:p w:rsidR="00931714" w:rsidRDefault="00931714">
            <w:pPr>
              <w:rPr>
                <w:lang w:val="en-AU"/>
              </w:rPr>
            </w:pPr>
          </w:p>
        </w:tc>
      </w:tr>
      <w:tr w:rsidR="007A7709" w:rsidTr="0028157D">
        <w:tc>
          <w:tcPr>
            <w:tcW w:w="810" w:type="dxa"/>
          </w:tcPr>
          <w:p w:rsidR="007A7709" w:rsidRPr="00931714" w:rsidRDefault="007A7709" w:rsidP="00931714">
            <w:pPr>
              <w:jc w:val="both"/>
              <w:rPr>
                <w:lang w:val="en-AU"/>
              </w:rPr>
            </w:pPr>
          </w:p>
        </w:tc>
        <w:tc>
          <w:tcPr>
            <w:tcW w:w="3760" w:type="dxa"/>
          </w:tcPr>
          <w:p w:rsidR="007A7709" w:rsidRDefault="007A7709" w:rsidP="00931714">
            <w:pPr>
              <w:autoSpaceDE w:val="0"/>
              <w:autoSpaceDN w:val="0"/>
              <w:adjustRightInd w:val="0"/>
              <w:jc w:val="both"/>
              <w:rPr>
                <w:sz w:val="22"/>
                <w:szCs w:val="22"/>
                <w:lang w:bidi="bn-IN"/>
              </w:rPr>
            </w:pP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Pr>
          <w:p w:rsidR="007A7709" w:rsidRPr="00931714" w:rsidRDefault="007A7709" w:rsidP="00931714">
            <w:pPr>
              <w:jc w:val="both"/>
              <w:rPr>
                <w:lang w:val="en-AU"/>
              </w:rPr>
            </w:pPr>
          </w:p>
        </w:tc>
        <w:tc>
          <w:tcPr>
            <w:tcW w:w="13457" w:type="dxa"/>
            <w:gridSpan w:val="7"/>
          </w:tcPr>
          <w:p w:rsidR="007A7709" w:rsidRDefault="007A7709">
            <w:pPr>
              <w:rPr>
                <w:lang w:val="en-AU"/>
              </w:rPr>
            </w:pPr>
            <w:r>
              <w:rPr>
                <w:rFonts w:ascii="Times New Roman Bold,Bold" w:hAnsi="Times New Roman Bold,Bold" w:cs="Times New Roman Bold,Bold"/>
                <w:b/>
                <w:bCs/>
                <w:color w:val="1F497D"/>
                <w:sz w:val="26"/>
                <w:szCs w:val="26"/>
                <w:lang w:bidi="bn-IN"/>
              </w:rPr>
              <w:t>3.5 MIGRATION FOR DEVELOPMENT</w:t>
            </w:r>
          </w:p>
        </w:tc>
      </w:tr>
      <w:tr w:rsidR="007A7709" w:rsidTr="0028157D">
        <w:tc>
          <w:tcPr>
            <w:tcW w:w="810" w:type="dxa"/>
          </w:tcPr>
          <w:p w:rsidR="007A7709" w:rsidRPr="00931714" w:rsidRDefault="007A7709" w:rsidP="00931714">
            <w:pPr>
              <w:jc w:val="both"/>
              <w:rPr>
                <w:lang w:val="en-AU"/>
              </w:rPr>
            </w:pPr>
          </w:p>
        </w:tc>
        <w:tc>
          <w:tcPr>
            <w:tcW w:w="13457" w:type="dxa"/>
            <w:gridSpan w:val="7"/>
          </w:tcPr>
          <w:p w:rsidR="007A7709" w:rsidRDefault="007A7709">
            <w:pPr>
              <w:rPr>
                <w:lang w:val="en-AU"/>
              </w:rPr>
            </w:pPr>
            <w:r>
              <w:rPr>
                <w:rFonts w:ascii="Cambria,Bold" w:hAnsi="Cambria,Bold" w:cs="Cambria,Bold"/>
                <w:b/>
                <w:bCs/>
                <w:color w:val="4F82BE"/>
                <w:sz w:val="22"/>
                <w:szCs w:val="22"/>
                <w:lang w:bidi="bn-IN"/>
              </w:rPr>
              <w:t>3.5.1. A robust evidence base of migration and development mutual effects in Bangladesh</w:t>
            </w:r>
          </w:p>
        </w:tc>
      </w:tr>
      <w:tr w:rsidR="007A7709" w:rsidTr="0028157D">
        <w:tc>
          <w:tcPr>
            <w:tcW w:w="810" w:type="dxa"/>
          </w:tcPr>
          <w:p w:rsidR="007A7709" w:rsidRPr="00D97BE0" w:rsidRDefault="007A7709" w:rsidP="00D97BE0">
            <w:pPr>
              <w:pStyle w:val="ListParagraph"/>
              <w:numPr>
                <w:ilvl w:val="0"/>
                <w:numId w:val="22"/>
              </w:numPr>
              <w:ind w:left="0" w:firstLine="0"/>
              <w:jc w:val="both"/>
              <w:rPr>
                <w:lang w:val="en-AU"/>
              </w:rPr>
            </w:pPr>
          </w:p>
        </w:tc>
        <w:tc>
          <w:tcPr>
            <w:tcW w:w="3760" w:type="dxa"/>
          </w:tcPr>
          <w:p w:rsidR="007A7709" w:rsidRDefault="00D97BE0" w:rsidP="00D97BE0">
            <w:pPr>
              <w:autoSpaceDE w:val="0"/>
              <w:autoSpaceDN w:val="0"/>
              <w:adjustRightInd w:val="0"/>
              <w:jc w:val="both"/>
              <w:rPr>
                <w:sz w:val="22"/>
                <w:szCs w:val="22"/>
                <w:lang w:bidi="bn-IN"/>
              </w:rPr>
            </w:pPr>
            <w:r>
              <w:rPr>
                <w:sz w:val="22"/>
                <w:szCs w:val="22"/>
                <w:lang w:bidi="bn-IN"/>
              </w:rPr>
              <w:t xml:space="preserve">A full-fledged situation analysis could be a starting point for such a comprehensive examination and data collection </w:t>
            </w:r>
            <w:proofErr w:type="spellStart"/>
            <w:r>
              <w:rPr>
                <w:sz w:val="22"/>
                <w:szCs w:val="22"/>
                <w:lang w:bidi="bn-IN"/>
              </w:rPr>
              <w:t>endeavour</w:t>
            </w:r>
            <w:proofErr w:type="spellEnd"/>
            <w:r>
              <w:rPr>
                <w:sz w:val="22"/>
                <w:szCs w:val="22"/>
                <w:lang w:bidi="bn-IN"/>
              </w:rPr>
              <w:t xml:space="preserve">. </w:t>
            </w:r>
            <w:r>
              <w:rPr>
                <w:i/>
                <w:iCs/>
                <w:sz w:val="22"/>
                <w:szCs w:val="22"/>
                <w:lang w:bidi="bn-IN"/>
              </w:rPr>
              <w:t>(FYP Page 250</w:t>
            </w:r>
            <w:r w:rsidRPr="00D25F91">
              <w:rPr>
                <w:i/>
                <w:iCs/>
                <w:sz w:val="22"/>
                <w:szCs w:val="22"/>
                <w:lang w:bidi="bn-IN"/>
              </w:rPr>
              <w:t>)</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Borders>
              <w:bottom w:val="single" w:sz="4" w:space="0" w:color="auto"/>
            </w:tcBorders>
          </w:tcPr>
          <w:p w:rsidR="007A7709" w:rsidRPr="00931714" w:rsidRDefault="007A7709" w:rsidP="00931714">
            <w:pPr>
              <w:jc w:val="both"/>
              <w:rPr>
                <w:lang w:val="en-AU"/>
              </w:rPr>
            </w:pPr>
          </w:p>
        </w:tc>
        <w:tc>
          <w:tcPr>
            <w:tcW w:w="13457" w:type="dxa"/>
            <w:gridSpan w:val="7"/>
            <w:tcBorders>
              <w:bottom w:val="single" w:sz="4" w:space="0" w:color="auto"/>
            </w:tcBorders>
          </w:tcPr>
          <w:p w:rsidR="007A7709" w:rsidRDefault="007A7709">
            <w:pPr>
              <w:rPr>
                <w:lang w:val="en-AU"/>
              </w:rPr>
            </w:pPr>
            <w:r>
              <w:rPr>
                <w:rFonts w:ascii="Cambria,Bold" w:hAnsi="Cambria,Bold" w:cs="Cambria,Bold"/>
                <w:b/>
                <w:bCs/>
                <w:color w:val="4F82BE"/>
                <w:sz w:val="22"/>
                <w:szCs w:val="22"/>
                <w:lang w:bidi="bn-IN"/>
              </w:rPr>
              <w:t>3.5.2. Economic growth and equity</w:t>
            </w:r>
          </w:p>
        </w:tc>
      </w:tr>
      <w:tr w:rsidR="007A7709" w:rsidRPr="00D97BE0" w:rsidTr="0028157D">
        <w:tc>
          <w:tcPr>
            <w:tcW w:w="810" w:type="dxa"/>
            <w:shd w:val="clear" w:color="auto" w:fill="FBD4B4" w:themeFill="accent6" w:themeFillTint="66"/>
          </w:tcPr>
          <w:p w:rsidR="007A7709" w:rsidRPr="00D97BE0" w:rsidRDefault="007A7709" w:rsidP="00931714">
            <w:pPr>
              <w:jc w:val="both"/>
              <w:rPr>
                <w:b/>
                <w:bCs/>
                <w:lang w:val="en-AU"/>
              </w:rPr>
            </w:pPr>
          </w:p>
        </w:tc>
        <w:tc>
          <w:tcPr>
            <w:tcW w:w="3760" w:type="dxa"/>
            <w:shd w:val="clear" w:color="auto" w:fill="FBD4B4" w:themeFill="accent6" w:themeFillTint="66"/>
          </w:tcPr>
          <w:p w:rsidR="00D97BE0" w:rsidRPr="00D97BE0" w:rsidRDefault="00D97BE0" w:rsidP="00931714">
            <w:pPr>
              <w:autoSpaceDE w:val="0"/>
              <w:autoSpaceDN w:val="0"/>
              <w:adjustRightInd w:val="0"/>
              <w:jc w:val="both"/>
              <w:rPr>
                <w:b/>
                <w:bCs/>
                <w:i/>
                <w:iCs/>
                <w:sz w:val="22"/>
                <w:szCs w:val="22"/>
                <w:lang w:bidi="bn-IN"/>
              </w:rPr>
            </w:pPr>
            <w:r w:rsidRPr="00D97BE0">
              <w:rPr>
                <w:b/>
                <w:bCs/>
                <w:i/>
                <w:iCs/>
                <w:sz w:val="22"/>
                <w:szCs w:val="22"/>
                <w:lang w:bidi="bn-IN"/>
              </w:rPr>
              <w:t>Remittances and financial inclusion</w:t>
            </w:r>
          </w:p>
        </w:tc>
        <w:tc>
          <w:tcPr>
            <w:tcW w:w="1280" w:type="dxa"/>
            <w:shd w:val="clear" w:color="auto" w:fill="FBD4B4" w:themeFill="accent6" w:themeFillTint="66"/>
          </w:tcPr>
          <w:p w:rsidR="007A7709" w:rsidRPr="00D97BE0" w:rsidRDefault="007A7709">
            <w:pPr>
              <w:rPr>
                <w:b/>
                <w:bCs/>
                <w:lang w:val="en-AU"/>
              </w:rPr>
            </w:pPr>
          </w:p>
        </w:tc>
        <w:tc>
          <w:tcPr>
            <w:tcW w:w="2399" w:type="dxa"/>
            <w:shd w:val="clear" w:color="auto" w:fill="FBD4B4" w:themeFill="accent6" w:themeFillTint="66"/>
          </w:tcPr>
          <w:p w:rsidR="007A7709" w:rsidRPr="00D97BE0" w:rsidRDefault="007A7709">
            <w:pPr>
              <w:rPr>
                <w:b/>
                <w:bCs/>
                <w:lang w:val="en-AU"/>
              </w:rPr>
            </w:pPr>
          </w:p>
        </w:tc>
        <w:tc>
          <w:tcPr>
            <w:tcW w:w="1381" w:type="dxa"/>
            <w:shd w:val="clear" w:color="auto" w:fill="FBD4B4" w:themeFill="accent6" w:themeFillTint="66"/>
          </w:tcPr>
          <w:p w:rsidR="007A7709" w:rsidRPr="00D97BE0" w:rsidRDefault="007A7709">
            <w:pPr>
              <w:rPr>
                <w:b/>
                <w:bCs/>
                <w:lang w:val="en-AU"/>
              </w:rPr>
            </w:pPr>
          </w:p>
        </w:tc>
        <w:tc>
          <w:tcPr>
            <w:tcW w:w="1350" w:type="dxa"/>
            <w:shd w:val="clear" w:color="auto" w:fill="FBD4B4" w:themeFill="accent6" w:themeFillTint="66"/>
          </w:tcPr>
          <w:p w:rsidR="007A7709" w:rsidRPr="00D97BE0" w:rsidRDefault="007A7709">
            <w:pPr>
              <w:rPr>
                <w:b/>
                <w:bCs/>
                <w:lang w:val="en-AU"/>
              </w:rPr>
            </w:pPr>
          </w:p>
        </w:tc>
        <w:tc>
          <w:tcPr>
            <w:tcW w:w="1350" w:type="dxa"/>
            <w:shd w:val="clear" w:color="auto" w:fill="FBD4B4" w:themeFill="accent6" w:themeFillTint="66"/>
          </w:tcPr>
          <w:p w:rsidR="007A7709" w:rsidRPr="00D97BE0" w:rsidRDefault="007A7709">
            <w:pPr>
              <w:rPr>
                <w:b/>
                <w:bCs/>
                <w:lang w:val="en-AU"/>
              </w:rPr>
            </w:pPr>
          </w:p>
        </w:tc>
        <w:tc>
          <w:tcPr>
            <w:tcW w:w="1937" w:type="dxa"/>
            <w:shd w:val="clear" w:color="auto" w:fill="FBD4B4" w:themeFill="accent6" w:themeFillTint="66"/>
          </w:tcPr>
          <w:p w:rsidR="007A7709" w:rsidRPr="00D97BE0" w:rsidRDefault="007A7709">
            <w:pPr>
              <w:rPr>
                <w:b/>
                <w:bCs/>
                <w:lang w:val="en-AU"/>
              </w:rPr>
            </w:pPr>
          </w:p>
        </w:tc>
      </w:tr>
      <w:tr w:rsidR="00D97BE0" w:rsidTr="0028157D">
        <w:tc>
          <w:tcPr>
            <w:tcW w:w="810" w:type="dxa"/>
          </w:tcPr>
          <w:p w:rsidR="00D97BE0" w:rsidRPr="00D97BE0" w:rsidRDefault="00D97BE0" w:rsidP="00D97BE0">
            <w:pPr>
              <w:pStyle w:val="ListParagraph"/>
              <w:numPr>
                <w:ilvl w:val="0"/>
                <w:numId w:val="20"/>
              </w:numPr>
              <w:ind w:left="72" w:firstLine="0"/>
              <w:jc w:val="both"/>
              <w:rPr>
                <w:lang w:val="en-AU"/>
              </w:rPr>
            </w:pPr>
          </w:p>
        </w:tc>
        <w:tc>
          <w:tcPr>
            <w:tcW w:w="3760" w:type="dxa"/>
          </w:tcPr>
          <w:p w:rsidR="00D97BE0" w:rsidRPr="00D97BE0" w:rsidRDefault="00D97BE0" w:rsidP="00D97BE0">
            <w:pPr>
              <w:autoSpaceDE w:val="0"/>
              <w:autoSpaceDN w:val="0"/>
              <w:adjustRightInd w:val="0"/>
              <w:jc w:val="both"/>
              <w:rPr>
                <w:sz w:val="22"/>
                <w:szCs w:val="22"/>
                <w:lang w:bidi="bn-IN"/>
              </w:rPr>
            </w:pPr>
            <w:r>
              <w:rPr>
                <w:sz w:val="22"/>
                <w:szCs w:val="22"/>
                <w:lang w:bidi="bn-IN"/>
              </w:rPr>
              <w:t>Remittance senders and beneficiaries receive accurate and transparent information on remittance prices.</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D97BE0" w:rsidTr="0028157D">
        <w:tc>
          <w:tcPr>
            <w:tcW w:w="810" w:type="dxa"/>
          </w:tcPr>
          <w:p w:rsidR="00D97BE0" w:rsidRPr="00D97BE0" w:rsidRDefault="00D97BE0" w:rsidP="00D97BE0">
            <w:pPr>
              <w:pStyle w:val="ListParagraph"/>
              <w:numPr>
                <w:ilvl w:val="0"/>
                <w:numId w:val="20"/>
              </w:numPr>
              <w:ind w:left="72" w:firstLine="0"/>
              <w:jc w:val="both"/>
              <w:rPr>
                <w:lang w:val="en-AU"/>
              </w:rPr>
            </w:pPr>
          </w:p>
        </w:tc>
        <w:tc>
          <w:tcPr>
            <w:tcW w:w="3760" w:type="dxa"/>
          </w:tcPr>
          <w:p w:rsidR="00D97BE0" w:rsidRDefault="00D97BE0" w:rsidP="00D97BE0">
            <w:pPr>
              <w:autoSpaceDE w:val="0"/>
              <w:autoSpaceDN w:val="0"/>
              <w:adjustRightInd w:val="0"/>
              <w:jc w:val="both"/>
              <w:rPr>
                <w:sz w:val="22"/>
                <w:szCs w:val="22"/>
                <w:lang w:bidi="bn-IN"/>
              </w:rPr>
            </w:pPr>
            <w:r>
              <w:rPr>
                <w:sz w:val="22"/>
                <w:szCs w:val="22"/>
                <w:lang w:bidi="bn-IN"/>
              </w:rPr>
              <w:t>Financial and non-financial institutions in the remittance market provide inclusive services and are publicly accountable.</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D97BE0" w:rsidTr="0028157D">
        <w:tc>
          <w:tcPr>
            <w:tcW w:w="810" w:type="dxa"/>
          </w:tcPr>
          <w:p w:rsidR="00D97BE0" w:rsidRPr="00D97BE0" w:rsidRDefault="00D97BE0" w:rsidP="00D97BE0">
            <w:pPr>
              <w:pStyle w:val="ListParagraph"/>
              <w:numPr>
                <w:ilvl w:val="0"/>
                <w:numId w:val="20"/>
              </w:numPr>
              <w:ind w:left="72" w:firstLine="0"/>
              <w:jc w:val="both"/>
              <w:rPr>
                <w:lang w:val="en-AU"/>
              </w:rPr>
            </w:pPr>
          </w:p>
        </w:tc>
        <w:tc>
          <w:tcPr>
            <w:tcW w:w="3760" w:type="dxa"/>
          </w:tcPr>
          <w:p w:rsidR="00D97BE0" w:rsidRDefault="00D97BE0" w:rsidP="00D97BE0">
            <w:pPr>
              <w:autoSpaceDE w:val="0"/>
              <w:autoSpaceDN w:val="0"/>
              <w:adjustRightInd w:val="0"/>
              <w:jc w:val="both"/>
              <w:rPr>
                <w:sz w:val="22"/>
                <w:szCs w:val="22"/>
                <w:lang w:bidi="bn-IN"/>
              </w:rPr>
            </w:pPr>
            <w:r>
              <w:rPr>
                <w:sz w:val="22"/>
                <w:szCs w:val="22"/>
                <w:lang w:bidi="bn-IN"/>
              </w:rPr>
              <w:t>South-South cooperation, especially with countries of destination, lays the ground for agreements between central banks to facilitate remittances including through the management of exchange rates.</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D97BE0" w:rsidTr="0028157D">
        <w:tc>
          <w:tcPr>
            <w:tcW w:w="810" w:type="dxa"/>
            <w:tcBorders>
              <w:bottom w:val="single" w:sz="4" w:space="0" w:color="auto"/>
            </w:tcBorders>
          </w:tcPr>
          <w:p w:rsidR="00D97BE0" w:rsidRPr="00D97BE0" w:rsidRDefault="00D97BE0" w:rsidP="00D97BE0">
            <w:pPr>
              <w:pStyle w:val="ListParagraph"/>
              <w:numPr>
                <w:ilvl w:val="0"/>
                <w:numId w:val="20"/>
              </w:numPr>
              <w:ind w:left="72" w:firstLine="0"/>
              <w:jc w:val="both"/>
              <w:rPr>
                <w:lang w:val="en-AU"/>
              </w:rPr>
            </w:pPr>
          </w:p>
        </w:tc>
        <w:tc>
          <w:tcPr>
            <w:tcW w:w="3760" w:type="dxa"/>
            <w:tcBorders>
              <w:bottom w:val="single" w:sz="4" w:space="0" w:color="auto"/>
            </w:tcBorders>
          </w:tcPr>
          <w:p w:rsidR="00D97BE0" w:rsidRDefault="00D97BE0" w:rsidP="00D97BE0">
            <w:pPr>
              <w:autoSpaceDE w:val="0"/>
              <w:autoSpaceDN w:val="0"/>
              <w:adjustRightInd w:val="0"/>
              <w:jc w:val="both"/>
              <w:rPr>
                <w:sz w:val="22"/>
                <w:szCs w:val="22"/>
                <w:lang w:bidi="bn-IN"/>
              </w:rPr>
            </w:pPr>
            <w:r>
              <w:rPr>
                <w:sz w:val="22"/>
                <w:szCs w:val="22"/>
                <w:lang w:bidi="bn-IN"/>
              </w:rPr>
              <w:t xml:space="preserve">Regulatory frameworks allow for the development of partnerships between </w:t>
            </w:r>
            <w:r>
              <w:rPr>
                <w:sz w:val="22"/>
                <w:szCs w:val="22"/>
                <w:lang w:bidi="bn-IN"/>
              </w:rPr>
              <w:lastRenderedPageBreak/>
              <w:t>financial and non-financial institutions to expand service provision, including by diversifying the offer of transfer options.</w:t>
            </w:r>
            <w:r>
              <w:rPr>
                <w:i/>
                <w:iCs/>
                <w:sz w:val="22"/>
                <w:szCs w:val="22"/>
                <w:lang w:bidi="bn-IN"/>
              </w:rPr>
              <w:t xml:space="preserve"> (FYP Page 250</w:t>
            </w:r>
            <w:r w:rsidRPr="00D25F91">
              <w:rPr>
                <w:i/>
                <w:iCs/>
                <w:sz w:val="22"/>
                <w:szCs w:val="22"/>
                <w:lang w:bidi="bn-IN"/>
              </w:rPr>
              <w:t>)</w:t>
            </w:r>
          </w:p>
        </w:tc>
        <w:tc>
          <w:tcPr>
            <w:tcW w:w="1280" w:type="dxa"/>
            <w:tcBorders>
              <w:bottom w:val="single" w:sz="4" w:space="0" w:color="auto"/>
            </w:tcBorders>
          </w:tcPr>
          <w:p w:rsidR="00D97BE0" w:rsidRDefault="00D97BE0">
            <w:pPr>
              <w:rPr>
                <w:lang w:val="en-AU"/>
              </w:rPr>
            </w:pPr>
          </w:p>
        </w:tc>
        <w:tc>
          <w:tcPr>
            <w:tcW w:w="2399" w:type="dxa"/>
            <w:tcBorders>
              <w:bottom w:val="single" w:sz="4" w:space="0" w:color="auto"/>
            </w:tcBorders>
          </w:tcPr>
          <w:p w:rsidR="00D97BE0" w:rsidRDefault="00D97BE0">
            <w:pPr>
              <w:rPr>
                <w:lang w:val="en-AU"/>
              </w:rPr>
            </w:pPr>
          </w:p>
        </w:tc>
        <w:tc>
          <w:tcPr>
            <w:tcW w:w="1381" w:type="dxa"/>
            <w:tcBorders>
              <w:bottom w:val="single" w:sz="4" w:space="0" w:color="auto"/>
            </w:tcBorders>
          </w:tcPr>
          <w:p w:rsidR="00D97BE0" w:rsidRDefault="00D97BE0">
            <w:pPr>
              <w:rPr>
                <w:lang w:val="en-AU"/>
              </w:rPr>
            </w:pPr>
          </w:p>
        </w:tc>
        <w:tc>
          <w:tcPr>
            <w:tcW w:w="1350" w:type="dxa"/>
            <w:tcBorders>
              <w:bottom w:val="single" w:sz="4" w:space="0" w:color="auto"/>
            </w:tcBorders>
          </w:tcPr>
          <w:p w:rsidR="00D97BE0" w:rsidRDefault="00D97BE0">
            <w:pPr>
              <w:rPr>
                <w:lang w:val="en-AU"/>
              </w:rPr>
            </w:pPr>
          </w:p>
        </w:tc>
        <w:tc>
          <w:tcPr>
            <w:tcW w:w="1350" w:type="dxa"/>
            <w:tcBorders>
              <w:bottom w:val="single" w:sz="4" w:space="0" w:color="auto"/>
            </w:tcBorders>
          </w:tcPr>
          <w:p w:rsidR="00D97BE0" w:rsidRDefault="00D97BE0">
            <w:pPr>
              <w:rPr>
                <w:lang w:val="en-AU"/>
              </w:rPr>
            </w:pPr>
          </w:p>
        </w:tc>
        <w:tc>
          <w:tcPr>
            <w:tcW w:w="1937" w:type="dxa"/>
            <w:tcBorders>
              <w:bottom w:val="single" w:sz="4" w:space="0" w:color="auto"/>
            </w:tcBorders>
          </w:tcPr>
          <w:p w:rsidR="00D97BE0" w:rsidRDefault="00D97BE0">
            <w:pPr>
              <w:rPr>
                <w:lang w:val="en-AU"/>
              </w:rPr>
            </w:pPr>
          </w:p>
        </w:tc>
      </w:tr>
      <w:tr w:rsidR="00D97BE0" w:rsidRPr="00D97BE0" w:rsidTr="0028157D">
        <w:tc>
          <w:tcPr>
            <w:tcW w:w="810" w:type="dxa"/>
            <w:shd w:val="clear" w:color="auto" w:fill="FBD4B4" w:themeFill="accent6" w:themeFillTint="66"/>
          </w:tcPr>
          <w:p w:rsidR="00D97BE0" w:rsidRPr="00D97BE0" w:rsidRDefault="00D97BE0" w:rsidP="00931714">
            <w:pPr>
              <w:jc w:val="both"/>
              <w:rPr>
                <w:b/>
                <w:bCs/>
                <w:lang w:val="en-AU"/>
              </w:rPr>
            </w:pPr>
          </w:p>
        </w:tc>
        <w:tc>
          <w:tcPr>
            <w:tcW w:w="3760" w:type="dxa"/>
            <w:shd w:val="clear" w:color="auto" w:fill="FBD4B4" w:themeFill="accent6" w:themeFillTint="66"/>
          </w:tcPr>
          <w:p w:rsidR="00D97BE0" w:rsidRPr="00D97BE0" w:rsidRDefault="00D97BE0" w:rsidP="00931714">
            <w:pPr>
              <w:autoSpaceDE w:val="0"/>
              <w:autoSpaceDN w:val="0"/>
              <w:adjustRightInd w:val="0"/>
              <w:jc w:val="both"/>
              <w:rPr>
                <w:b/>
                <w:bCs/>
                <w:i/>
                <w:iCs/>
                <w:sz w:val="22"/>
                <w:szCs w:val="22"/>
                <w:lang w:bidi="bn-IN"/>
              </w:rPr>
            </w:pPr>
            <w:r w:rsidRPr="00D97BE0">
              <w:rPr>
                <w:b/>
                <w:bCs/>
                <w:i/>
                <w:iCs/>
                <w:sz w:val="22"/>
                <w:szCs w:val="22"/>
                <w:lang w:bidi="bn-IN"/>
              </w:rPr>
              <w:t>Fostering Diaspora Investments</w:t>
            </w:r>
          </w:p>
        </w:tc>
        <w:tc>
          <w:tcPr>
            <w:tcW w:w="1280" w:type="dxa"/>
            <w:shd w:val="clear" w:color="auto" w:fill="FBD4B4" w:themeFill="accent6" w:themeFillTint="66"/>
          </w:tcPr>
          <w:p w:rsidR="00D97BE0" w:rsidRPr="00D97BE0" w:rsidRDefault="00D97BE0">
            <w:pPr>
              <w:rPr>
                <w:b/>
                <w:bCs/>
                <w:lang w:val="en-AU"/>
              </w:rPr>
            </w:pPr>
          </w:p>
        </w:tc>
        <w:tc>
          <w:tcPr>
            <w:tcW w:w="2399" w:type="dxa"/>
            <w:shd w:val="clear" w:color="auto" w:fill="FBD4B4" w:themeFill="accent6" w:themeFillTint="66"/>
          </w:tcPr>
          <w:p w:rsidR="00D97BE0" w:rsidRPr="00D97BE0" w:rsidRDefault="00D97BE0">
            <w:pPr>
              <w:rPr>
                <w:b/>
                <w:bCs/>
                <w:lang w:val="en-AU"/>
              </w:rPr>
            </w:pPr>
          </w:p>
        </w:tc>
        <w:tc>
          <w:tcPr>
            <w:tcW w:w="1381" w:type="dxa"/>
            <w:shd w:val="clear" w:color="auto" w:fill="FBD4B4" w:themeFill="accent6" w:themeFillTint="66"/>
          </w:tcPr>
          <w:p w:rsidR="00D97BE0" w:rsidRPr="00D97BE0" w:rsidRDefault="00D97BE0">
            <w:pPr>
              <w:rPr>
                <w:b/>
                <w:bCs/>
                <w:lang w:val="en-AU"/>
              </w:rPr>
            </w:pPr>
          </w:p>
        </w:tc>
        <w:tc>
          <w:tcPr>
            <w:tcW w:w="1350" w:type="dxa"/>
            <w:shd w:val="clear" w:color="auto" w:fill="FBD4B4" w:themeFill="accent6" w:themeFillTint="66"/>
          </w:tcPr>
          <w:p w:rsidR="00D97BE0" w:rsidRPr="00D97BE0" w:rsidRDefault="00D97BE0">
            <w:pPr>
              <w:rPr>
                <w:b/>
                <w:bCs/>
                <w:lang w:val="en-AU"/>
              </w:rPr>
            </w:pPr>
          </w:p>
        </w:tc>
        <w:tc>
          <w:tcPr>
            <w:tcW w:w="1350" w:type="dxa"/>
            <w:shd w:val="clear" w:color="auto" w:fill="FBD4B4" w:themeFill="accent6" w:themeFillTint="66"/>
          </w:tcPr>
          <w:p w:rsidR="00D97BE0" w:rsidRPr="00D97BE0" w:rsidRDefault="00D97BE0">
            <w:pPr>
              <w:rPr>
                <w:b/>
                <w:bCs/>
                <w:lang w:val="en-AU"/>
              </w:rPr>
            </w:pPr>
          </w:p>
        </w:tc>
        <w:tc>
          <w:tcPr>
            <w:tcW w:w="1937" w:type="dxa"/>
            <w:shd w:val="clear" w:color="auto" w:fill="FBD4B4" w:themeFill="accent6" w:themeFillTint="66"/>
          </w:tcPr>
          <w:p w:rsidR="00D97BE0" w:rsidRPr="00D97BE0" w:rsidRDefault="00D97BE0">
            <w:pPr>
              <w:rPr>
                <w:b/>
                <w:bCs/>
                <w:lang w:val="en-AU"/>
              </w:rPr>
            </w:pPr>
          </w:p>
        </w:tc>
      </w:tr>
      <w:tr w:rsidR="00D97BE0" w:rsidTr="0028157D">
        <w:tc>
          <w:tcPr>
            <w:tcW w:w="810" w:type="dxa"/>
          </w:tcPr>
          <w:p w:rsidR="00D97BE0" w:rsidRPr="00D97BE0" w:rsidRDefault="00D97BE0" w:rsidP="00D97BE0">
            <w:pPr>
              <w:pStyle w:val="ListParagraph"/>
              <w:numPr>
                <w:ilvl w:val="0"/>
                <w:numId w:val="21"/>
              </w:numPr>
              <w:ind w:left="72" w:firstLine="0"/>
              <w:jc w:val="both"/>
              <w:rPr>
                <w:lang w:val="en-AU"/>
              </w:rPr>
            </w:pPr>
          </w:p>
        </w:tc>
        <w:tc>
          <w:tcPr>
            <w:tcW w:w="3760" w:type="dxa"/>
          </w:tcPr>
          <w:p w:rsidR="00D97BE0" w:rsidRPr="00D97BE0" w:rsidRDefault="00D97BE0" w:rsidP="00D97BE0">
            <w:pPr>
              <w:autoSpaceDE w:val="0"/>
              <w:autoSpaceDN w:val="0"/>
              <w:adjustRightInd w:val="0"/>
              <w:jc w:val="both"/>
              <w:rPr>
                <w:sz w:val="22"/>
                <w:szCs w:val="22"/>
                <w:lang w:bidi="bn-IN"/>
              </w:rPr>
            </w:pPr>
            <w:r>
              <w:rPr>
                <w:sz w:val="22"/>
                <w:szCs w:val="22"/>
                <w:lang w:bidi="bn-IN"/>
              </w:rPr>
              <w:t>Investment and skills development Policies to attract direct foreign investment will also encourage investment resources from the diaspora.</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D97BE0" w:rsidTr="0028157D">
        <w:tc>
          <w:tcPr>
            <w:tcW w:w="810" w:type="dxa"/>
          </w:tcPr>
          <w:p w:rsidR="00D97BE0" w:rsidRPr="00D97BE0" w:rsidRDefault="00D97BE0" w:rsidP="00D97BE0">
            <w:pPr>
              <w:pStyle w:val="ListParagraph"/>
              <w:numPr>
                <w:ilvl w:val="0"/>
                <w:numId w:val="21"/>
              </w:numPr>
              <w:ind w:left="72" w:firstLine="0"/>
              <w:jc w:val="both"/>
              <w:rPr>
                <w:lang w:val="en-AU"/>
              </w:rPr>
            </w:pPr>
          </w:p>
        </w:tc>
        <w:tc>
          <w:tcPr>
            <w:tcW w:w="3760" w:type="dxa"/>
          </w:tcPr>
          <w:p w:rsidR="00D97BE0" w:rsidRDefault="00D97BE0" w:rsidP="00D97BE0">
            <w:pPr>
              <w:autoSpaceDE w:val="0"/>
              <w:autoSpaceDN w:val="0"/>
              <w:adjustRightInd w:val="0"/>
              <w:jc w:val="both"/>
              <w:rPr>
                <w:sz w:val="22"/>
                <w:szCs w:val="22"/>
                <w:lang w:bidi="bn-IN"/>
              </w:rPr>
            </w:pPr>
            <w:r>
              <w:rPr>
                <w:sz w:val="22"/>
                <w:szCs w:val="22"/>
                <w:lang w:bidi="bn-IN"/>
              </w:rPr>
              <w:t>More targeted financial, training and social protection policies and measures could support migrant-led SMEs development.</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D97BE0" w:rsidTr="0028157D">
        <w:tc>
          <w:tcPr>
            <w:tcW w:w="810" w:type="dxa"/>
          </w:tcPr>
          <w:p w:rsidR="00D97BE0" w:rsidRPr="00D97BE0" w:rsidRDefault="00D97BE0" w:rsidP="00D97BE0">
            <w:pPr>
              <w:pStyle w:val="ListParagraph"/>
              <w:numPr>
                <w:ilvl w:val="0"/>
                <w:numId w:val="21"/>
              </w:numPr>
              <w:ind w:left="72" w:firstLine="0"/>
              <w:jc w:val="both"/>
              <w:rPr>
                <w:lang w:val="en-AU"/>
              </w:rPr>
            </w:pPr>
          </w:p>
        </w:tc>
        <w:tc>
          <w:tcPr>
            <w:tcW w:w="3760" w:type="dxa"/>
          </w:tcPr>
          <w:p w:rsidR="00D97BE0" w:rsidRDefault="00D97BE0" w:rsidP="00D97BE0">
            <w:pPr>
              <w:autoSpaceDE w:val="0"/>
              <w:autoSpaceDN w:val="0"/>
              <w:adjustRightInd w:val="0"/>
              <w:jc w:val="both"/>
              <w:rPr>
                <w:sz w:val="22"/>
                <w:szCs w:val="22"/>
                <w:lang w:bidi="bn-IN"/>
              </w:rPr>
            </w:pPr>
            <w:r>
              <w:rPr>
                <w:sz w:val="22"/>
                <w:szCs w:val="22"/>
                <w:lang w:bidi="bn-IN"/>
              </w:rPr>
              <w:t>Entrepreneurs should also be offered information and opportunities for training and protection against risks e.g. insurance, to prevent them from failing or falling into unsustainable debt.</w:t>
            </w:r>
            <w:r>
              <w:rPr>
                <w:i/>
                <w:iCs/>
                <w:sz w:val="22"/>
                <w:szCs w:val="22"/>
                <w:lang w:bidi="bn-IN"/>
              </w:rPr>
              <w:t xml:space="preserve"> (FYP Page 250</w:t>
            </w:r>
            <w:r w:rsidRPr="00D25F91">
              <w:rPr>
                <w:i/>
                <w:iCs/>
                <w:sz w:val="22"/>
                <w:szCs w:val="22"/>
                <w:lang w:bidi="bn-IN"/>
              </w:rPr>
              <w:t>)</w:t>
            </w:r>
          </w:p>
        </w:tc>
        <w:tc>
          <w:tcPr>
            <w:tcW w:w="1280" w:type="dxa"/>
          </w:tcPr>
          <w:p w:rsidR="00D97BE0" w:rsidRDefault="00D97BE0">
            <w:pPr>
              <w:rPr>
                <w:lang w:val="en-AU"/>
              </w:rPr>
            </w:pPr>
          </w:p>
        </w:tc>
        <w:tc>
          <w:tcPr>
            <w:tcW w:w="2399" w:type="dxa"/>
          </w:tcPr>
          <w:p w:rsidR="00D97BE0" w:rsidRDefault="00D97BE0">
            <w:pPr>
              <w:rPr>
                <w:lang w:val="en-AU"/>
              </w:rPr>
            </w:pPr>
          </w:p>
        </w:tc>
        <w:tc>
          <w:tcPr>
            <w:tcW w:w="1381" w:type="dxa"/>
          </w:tcPr>
          <w:p w:rsidR="00D97BE0" w:rsidRDefault="00D97BE0">
            <w:pPr>
              <w:rPr>
                <w:lang w:val="en-AU"/>
              </w:rPr>
            </w:pPr>
          </w:p>
        </w:tc>
        <w:tc>
          <w:tcPr>
            <w:tcW w:w="1350" w:type="dxa"/>
          </w:tcPr>
          <w:p w:rsidR="00D97BE0" w:rsidRDefault="00D97BE0">
            <w:pPr>
              <w:rPr>
                <w:lang w:val="en-AU"/>
              </w:rPr>
            </w:pPr>
          </w:p>
        </w:tc>
        <w:tc>
          <w:tcPr>
            <w:tcW w:w="1350" w:type="dxa"/>
          </w:tcPr>
          <w:p w:rsidR="00D97BE0" w:rsidRDefault="00D97BE0">
            <w:pPr>
              <w:rPr>
                <w:lang w:val="en-AU"/>
              </w:rPr>
            </w:pPr>
          </w:p>
        </w:tc>
        <w:tc>
          <w:tcPr>
            <w:tcW w:w="1937" w:type="dxa"/>
          </w:tcPr>
          <w:p w:rsidR="00D97BE0" w:rsidRDefault="00D97BE0">
            <w:pPr>
              <w:rPr>
                <w:lang w:val="en-AU"/>
              </w:rPr>
            </w:pPr>
          </w:p>
        </w:tc>
      </w:tr>
      <w:tr w:rsidR="007A7709" w:rsidTr="0028157D">
        <w:tc>
          <w:tcPr>
            <w:tcW w:w="810" w:type="dxa"/>
          </w:tcPr>
          <w:p w:rsidR="007A7709" w:rsidRPr="00931714" w:rsidRDefault="007A7709" w:rsidP="00931714">
            <w:pPr>
              <w:jc w:val="both"/>
              <w:rPr>
                <w:lang w:val="en-AU"/>
              </w:rPr>
            </w:pPr>
          </w:p>
        </w:tc>
        <w:tc>
          <w:tcPr>
            <w:tcW w:w="13457" w:type="dxa"/>
            <w:gridSpan w:val="7"/>
          </w:tcPr>
          <w:p w:rsidR="007A7709" w:rsidRDefault="007A7709">
            <w:pPr>
              <w:rPr>
                <w:lang w:val="en-AU"/>
              </w:rPr>
            </w:pPr>
            <w:r>
              <w:rPr>
                <w:rFonts w:ascii="Cambria,Bold" w:hAnsi="Cambria,Bold" w:cs="Cambria,Bold"/>
                <w:b/>
                <w:bCs/>
                <w:color w:val="4F82BE"/>
                <w:sz w:val="22"/>
                <w:szCs w:val="22"/>
                <w:lang w:bidi="bn-IN"/>
              </w:rPr>
              <w:t xml:space="preserve">3.5.3. Skills and overseas </w:t>
            </w:r>
            <w:proofErr w:type="spellStart"/>
            <w:r>
              <w:rPr>
                <w:rFonts w:ascii="Cambria,Bold" w:hAnsi="Cambria,Bold" w:cs="Cambria,Bold"/>
                <w:b/>
                <w:bCs/>
                <w:color w:val="4F82BE"/>
                <w:sz w:val="22"/>
                <w:szCs w:val="22"/>
                <w:lang w:bidi="bn-IN"/>
              </w:rPr>
              <w:t>labour</w:t>
            </w:r>
            <w:proofErr w:type="spellEnd"/>
            <w:r>
              <w:rPr>
                <w:rFonts w:ascii="Cambria,Bold" w:hAnsi="Cambria,Bold" w:cs="Cambria,Bold"/>
                <w:b/>
                <w:bCs/>
                <w:color w:val="4F82BE"/>
                <w:sz w:val="22"/>
                <w:szCs w:val="22"/>
                <w:lang w:bidi="bn-IN"/>
              </w:rPr>
              <w:t xml:space="preserve"> market development &amp; protection</w:t>
            </w:r>
          </w:p>
        </w:tc>
      </w:tr>
      <w:tr w:rsidR="007A7709" w:rsidTr="0028157D">
        <w:tc>
          <w:tcPr>
            <w:tcW w:w="810" w:type="dxa"/>
          </w:tcPr>
          <w:p w:rsidR="007A7709" w:rsidRPr="007A3FA9" w:rsidRDefault="007A7709" w:rsidP="007A3FA9">
            <w:pPr>
              <w:pStyle w:val="ListParagraph"/>
              <w:numPr>
                <w:ilvl w:val="0"/>
                <w:numId w:val="23"/>
              </w:numPr>
              <w:ind w:left="72" w:hanging="72"/>
              <w:jc w:val="both"/>
              <w:rPr>
                <w:lang w:val="en-AU"/>
              </w:rPr>
            </w:pPr>
          </w:p>
        </w:tc>
        <w:tc>
          <w:tcPr>
            <w:tcW w:w="3760" w:type="dxa"/>
          </w:tcPr>
          <w:p w:rsidR="007A3FA9" w:rsidRPr="007A3FA9" w:rsidRDefault="00D97BE0" w:rsidP="00D97BE0">
            <w:pPr>
              <w:autoSpaceDE w:val="0"/>
              <w:autoSpaceDN w:val="0"/>
              <w:adjustRightInd w:val="0"/>
              <w:jc w:val="both"/>
              <w:rPr>
                <w:i/>
                <w:iCs/>
                <w:sz w:val="22"/>
                <w:szCs w:val="22"/>
                <w:lang w:bidi="bn-IN"/>
              </w:rPr>
            </w:pPr>
            <w:r>
              <w:rPr>
                <w:sz w:val="22"/>
                <w:szCs w:val="22"/>
                <w:lang w:bidi="bn-IN"/>
              </w:rPr>
              <w:t xml:space="preserve">The consolidation of the National Skill Database, including data on migrant workers, and of </w:t>
            </w:r>
            <w:proofErr w:type="spellStart"/>
            <w:r>
              <w:rPr>
                <w:sz w:val="22"/>
                <w:szCs w:val="22"/>
                <w:lang w:bidi="bn-IN"/>
              </w:rPr>
              <w:t>labour</w:t>
            </w:r>
            <w:proofErr w:type="spellEnd"/>
            <w:r>
              <w:rPr>
                <w:sz w:val="22"/>
                <w:szCs w:val="22"/>
                <w:lang w:bidi="bn-IN"/>
              </w:rPr>
              <w:t xml:space="preserve"> market information systems to assess the demand for different categories of workers in overseas markets. </w:t>
            </w:r>
            <w:r>
              <w:rPr>
                <w:i/>
                <w:iCs/>
                <w:sz w:val="22"/>
                <w:szCs w:val="22"/>
                <w:lang w:bidi="bn-IN"/>
              </w:rPr>
              <w:t xml:space="preserve">(FYP Page </w:t>
            </w:r>
            <w:r w:rsidR="007A3FA9">
              <w:rPr>
                <w:i/>
                <w:iCs/>
                <w:sz w:val="22"/>
                <w:szCs w:val="22"/>
                <w:lang w:bidi="bn-IN"/>
              </w:rPr>
              <w:t>251</w:t>
            </w:r>
            <w:r w:rsidRPr="00D25F91">
              <w:rPr>
                <w:i/>
                <w:iCs/>
                <w:sz w:val="22"/>
                <w:szCs w:val="22"/>
                <w:lang w:bidi="bn-IN"/>
              </w:rPr>
              <w:t>)</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3FA9" w:rsidTr="0028157D">
        <w:tc>
          <w:tcPr>
            <w:tcW w:w="810" w:type="dxa"/>
          </w:tcPr>
          <w:p w:rsidR="007A3FA9" w:rsidRPr="007A3FA9" w:rsidRDefault="007A3FA9" w:rsidP="007A3FA9">
            <w:pPr>
              <w:pStyle w:val="ListParagraph"/>
              <w:numPr>
                <w:ilvl w:val="0"/>
                <w:numId w:val="23"/>
              </w:numPr>
              <w:ind w:left="0" w:firstLine="0"/>
              <w:jc w:val="both"/>
              <w:rPr>
                <w:lang w:val="en-AU"/>
              </w:rPr>
            </w:pPr>
          </w:p>
        </w:tc>
        <w:tc>
          <w:tcPr>
            <w:tcW w:w="3760" w:type="dxa"/>
          </w:tcPr>
          <w:p w:rsidR="007A3FA9" w:rsidRDefault="007A3FA9" w:rsidP="007A3FA9">
            <w:pPr>
              <w:autoSpaceDE w:val="0"/>
              <w:autoSpaceDN w:val="0"/>
              <w:adjustRightInd w:val="0"/>
              <w:jc w:val="both"/>
              <w:rPr>
                <w:sz w:val="22"/>
                <w:szCs w:val="22"/>
                <w:lang w:bidi="bn-IN"/>
              </w:rPr>
            </w:pPr>
            <w:r>
              <w:rPr>
                <w:sz w:val="22"/>
                <w:szCs w:val="22"/>
                <w:lang w:bidi="bn-IN"/>
              </w:rPr>
              <w:t xml:space="preserve">In line with the recommendations of the </w:t>
            </w:r>
            <w:r>
              <w:rPr>
                <w:sz w:val="22"/>
                <w:szCs w:val="22"/>
                <w:lang w:bidi="bn-IN"/>
              </w:rPr>
              <w:lastRenderedPageBreak/>
              <w:t xml:space="preserve">Colombo Process, another priority should be the enhancement of the National Technical and Vocational Qualifications Framework (NTVQF), matched with the strengthening of technical and vocational education institutions. </w:t>
            </w:r>
            <w:r>
              <w:rPr>
                <w:i/>
                <w:iCs/>
                <w:sz w:val="22"/>
                <w:szCs w:val="22"/>
                <w:lang w:bidi="bn-IN"/>
              </w:rPr>
              <w:t>(FYP Page 251</w:t>
            </w:r>
            <w:r w:rsidRPr="00D25F91">
              <w:rPr>
                <w:i/>
                <w:iCs/>
                <w:sz w:val="22"/>
                <w:szCs w:val="22"/>
                <w:lang w:bidi="bn-IN"/>
              </w:rPr>
              <w:t>)</w:t>
            </w:r>
          </w:p>
        </w:tc>
        <w:tc>
          <w:tcPr>
            <w:tcW w:w="1280" w:type="dxa"/>
          </w:tcPr>
          <w:p w:rsidR="007A3FA9" w:rsidRDefault="007A3FA9">
            <w:pPr>
              <w:rPr>
                <w:lang w:val="en-AU"/>
              </w:rPr>
            </w:pPr>
          </w:p>
        </w:tc>
        <w:tc>
          <w:tcPr>
            <w:tcW w:w="2399" w:type="dxa"/>
          </w:tcPr>
          <w:p w:rsidR="007A3FA9" w:rsidRDefault="007A3FA9">
            <w:pPr>
              <w:rPr>
                <w:lang w:val="en-AU"/>
              </w:rPr>
            </w:pPr>
          </w:p>
        </w:tc>
        <w:tc>
          <w:tcPr>
            <w:tcW w:w="1381" w:type="dxa"/>
          </w:tcPr>
          <w:p w:rsidR="007A3FA9" w:rsidRDefault="007A3FA9">
            <w:pPr>
              <w:rPr>
                <w:lang w:val="en-AU"/>
              </w:rPr>
            </w:pPr>
          </w:p>
        </w:tc>
        <w:tc>
          <w:tcPr>
            <w:tcW w:w="1350" w:type="dxa"/>
          </w:tcPr>
          <w:p w:rsidR="007A3FA9" w:rsidRDefault="007A3FA9">
            <w:pPr>
              <w:rPr>
                <w:lang w:val="en-AU"/>
              </w:rPr>
            </w:pPr>
          </w:p>
        </w:tc>
        <w:tc>
          <w:tcPr>
            <w:tcW w:w="1350" w:type="dxa"/>
          </w:tcPr>
          <w:p w:rsidR="007A3FA9" w:rsidRDefault="007A3FA9">
            <w:pPr>
              <w:rPr>
                <w:lang w:val="en-AU"/>
              </w:rPr>
            </w:pPr>
          </w:p>
        </w:tc>
        <w:tc>
          <w:tcPr>
            <w:tcW w:w="1937" w:type="dxa"/>
          </w:tcPr>
          <w:p w:rsidR="007A3FA9" w:rsidRDefault="007A3FA9">
            <w:pPr>
              <w:rPr>
                <w:lang w:val="en-AU"/>
              </w:rPr>
            </w:pPr>
          </w:p>
        </w:tc>
      </w:tr>
      <w:tr w:rsidR="007A3FA9" w:rsidTr="0028157D">
        <w:tc>
          <w:tcPr>
            <w:tcW w:w="810" w:type="dxa"/>
          </w:tcPr>
          <w:p w:rsidR="007A3FA9" w:rsidRPr="007A3FA9" w:rsidRDefault="007A3FA9" w:rsidP="007A3FA9">
            <w:pPr>
              <w:pStyle w:val="ListParagraph"/>
              <w:numPr>
                <w:ilvl w:val="0"/>
                <w:numId w:val="23"/>
              </w:numPr>
              <w:ind w:left="0" w:firstLine="0"/>
              <w:jc w:val="both"/>
              <w:rPr>
                <w:lang w:val="en-AU"/>
              </w:rPr>
            </w:pPr>
          </w:p>
        </w:tc>
        <w:tc>
          <w:tcPr>
            <w:tcW w:w="3760" w:type="dxa"/>
          </w:tcPr>
          <w:p w:rsidR="007A3FA9" w:rsidRDefault="007A3FA9" w:rsidP="007A3FA9">
            <w:pPr>
              <w:autoSpaceDE w:val="0"/>
              <w:autoSpaceDN w:val="0"/>
              <w:adjustRightInd w:val="0"/>
              <w:jc w:val="both"/>
              <w:rPr>
                <w:sz w:val="22"/>
                <w:szCs w:val="22"/>
                <w:lang w:bidi="bn-IN"/>
              </w:rPr>
            </w:pPr>
            <w:r>
              <w:rPr>
                <w:sz w:val="22"/>
                <w:szCs w:val="22"/>
                <w:lang w:bidi="bn-IN"/>
              </w:rPr>
              <w:t>Besides continued support to potential and actual migrants through the dissemination of information and post-arrival assistance, the capacities of consular networks could be strengthened so to enable them to provide effective referral services.</w:t>
            </w:r>
            <w:r>
              <w:rPr>
                <w:i/>
                <w:iCs/>
                <w:sz w:val="22"/>
                <w:szCs w:val="22"/>
                <w:lang w:bidi="bn-IN"/>
              </w:rPr>
              <w:t xml:space="preserve"> (FYP Page 251</w:t>
            </w:r>
            <w:r w:rsidRPr="00D25F91">
              <w:rPr>
                <w:i/>
                <w:iCs/>
                <w:sz w:val="22"/>
                <w:szCs w:val="22"/>
                <w:lang w:bidi="bn-IN"/>
              </w:rPr>
              <w:t>)</w:t>
            </w:r>
          </w:p>
        </w:tc>
        <w:tc>
          <w:tcPr>
            <w:tcW w:w="1280" w:type="dxa"/>
          </w:tcPr>
          <w:p w:rsidR="007A3FA9" w:rsidRDefault="007A3FA9">
            <w:pPr>
              <w:rPr>
                <w:lang w:val="en-AU"/>
              </w:rPr>
            </w:pPr>
          </w:p>
        </w:tc>
        <w:tc>
          <w:tcPr>
            <w:tcW w:w="2399" w:type="dxa"/>
          </w:tcPr>
          <w:p w:rsidR="007A3FA9" w:rsidRDefault="007A3FA9">
            <w:pPr>
              <w:rPr>
                <w:lang w:val="en-AU"/>
              </w:rPr>
            </w:pPr>
          </w:p>
        </w:tc>
        <w:tc>
          <w:tcPr>
            <w:tcW w:w="1381" w:type="dxa"/>
          </w:tcPr>
          <w:p w:rsidR="007A3FA9" w:rsidRDefault="007A3FA9">
            <w:pPr>
              <w:rPr>
                <w:lang w:val="en-AU"/>
              </w:rPr>
            </w:pPr>
          </w:p>
        </w:tc>
        <w:tc>
          <w:tcPr>
            <w:tcW w:w="1350" w:type="dxa"/>
          </w:tcPr>
          <w:p w:rsidR="007A3FA9" w:rsidRDefault="007A3FA9">
            <w:pPr>
              <w:rPr>
                <w:lang w:val="en-AU"/>
              </w:rPr>
            </w:pPr>
          </w:p>
        </w:tc>
        <w:tc>
          <w:tcPr>
            <w:tcW w:w="1350" w:type="dxa"/>
          </w:tcPr>
          <w:p w:rsidR="007A3FA9" w:rsidRDefault="007A3FA9">
            <w:pPr>
              <w:rPr>
                <w:lang w:val="en-AU"/>
              </w:rPr>
            </w:pPr>
          </w:p>
        </w:tc>
        <w:tc>
          <w:tcPr>
            <w:tcW w:w="1937" w:type="dxa"/>
          </w:tcPr>
          <w:p w:rsidR="007A3FA9" w:rsidRDefault="007A3FA9">
            <w:pPr>
              <w:rPr>
                <w:lang w:val="en-AU"/>
              </w:rPr>
            </w:pPr>
          </w:p>
        </w:tc>
      </w:tr>
      <w:tr w:rsidR="007A3FA9" w:rsidTr="0028157D">
        <w:tc>
          <w:tcPr>
            <w:tcW w:w="810" w:type="dxa"/>
          </w:tcPr>
          <w:p w:rsidR="007A3FA9" w:rsidRPr="007A3FA9" w:rsidRDefault="007A3FA9" w:rsidP="007A3FA9">
            <w:pPr>
              <w:pStyle w:val="ListParagraph"/>
              <w:numPr>
                <w:ilvl w:val="0"/>
                <w:numId w:val="23"/>
              </w:numPr>
              <w:ind w:left="0" w:firstLine="0"/>
              <w:jc w:val="both"/>
              <w:rPr>
                <w:lang w:val="en-AU"/>
              </w:rPr>
            </w:pPr>
          </w:p>
        </w:tc>
        <w:tc>
          <w:tcPr>
            <w:tcW w:w="3760" w:type="dxa"/>
          </w:tcPr>
          <w:p w:rsidR="007A3FA9" w:rsidRDefault="007A3FA9" w:rsidP="007A3FA9">
            <w:pPr>
              <w:autoSpaceDE w:val="0"/>
              <w:autoSpaceDN w:val="0"/>
              <w:adjustRightInd w:val="0"/>
              <w:jc w:val="both"/>
              <w:rPr>
                <w:sz w:val="22"/>
                <w:szCs w:val="22"/>
                <w:lang w:bidi="bn-IN"/>
              </w:rPr>
            </w:pPr>
            <w:r>
              <w:rPr>
                <w:sz w:val="22"/>
                <w:szCs w:val="22"/>
                <w:lang w:bidi="bn-IN"/>
              </w:rPr>
              <w:t>The ability of the Wage Earners Welfare Fund Board to support the needs of migrant workers and its transparency need to be enhanced through multi-stakeholder participation within the Board.</w:t>
            </w:r>
            <w:r>
              <w:rPr>
                <w:i/>
                <w:iCs/>
                <w:sz w:val="22"/>
                <w:szCs w:val="22"/>
                <w:lang w:bidi="bn-IN"/>
              </w:rPr>
              <w:t xml:space="preserve"> (FYP Page 251</w:t>
            </w:r>
            <w:r w:rsidRPr="00D25F91">
              <w:rPr>
                <w:i/>
                <w:iCs/>
                <w:sz w:val="22"/>
                <w:szCs w:val="22"/>
                <w:lang w:bidi="bn-IN"/>
              </w:rPr>
              <w:t>)</w:t>
            </w:r>
          </w:p>
        </w:tc>
        <w:tc>
          <w:tcPr>
            <w:tcW w:w="1280" w:type="dxa"/>
          </w:tcPr>
          <w:p w:rsidR="007A3FA9" w:rsidRDefault="007A3FA9">
            <w:pPr>
              <w:rPr>
                <w:lang w:val="en-AU"/>
              </w:rPr>
            </w:pPr>
          </w:p>
        </w:tc>
        <w:tc>
          <w:tcPr>
            <w:tcW w:w="2399" w:type="dxa"/>
          </w:tcPr>
          <w:p w:rsidR="007A3FA9" w:rsidRDefault="007A3FA9">
            <w:pPr>
              <w:rPr>
                <w:lang w:val="en-AU"/>
              </w:rPr>
            </w:pPr>
          </w:p>
        </w:tc>
        <w:tc>
          <w:tcPr>
            <w:tcW w:w="1381" w:type="dxa"/>
          </w:tcPr>
          <w:p w:rsidR="007A3FA9" w:rsidRDefault="007A3FA9">
            <w:pPr>
              <w:rPr>
                <w:lang w:val="en-AU"/>
              </w:rPr>
            </w:pPr>
          </w:p>
        </w:tc>
        <w:tc>
          <w:tcPr>
            <w:tcW w:w="1350" w:type="dxa"/>
          </w:tcPr>
          <w:p w:rsidR="007A3FA9" w:rsidRDefault="007A3FA9">
            <w:pPr>
              <w:rPr>
                <w:lang w:val="en-AU"/>
              </w:rPr>
            </w:pPr>
          </w:p>
        </w:tc>
        <w:tc>
          <w:tcPr>
            <w:tcW w:w="1350" w:type="dxa"/>
          </w:tcPr>
          <w:p w:rsidR="007A3FA9" w:rsidRDefault="007A3FA9">
            <w:pPr>
              <w:rPr>
                <w:lang w:val="en-AU"/>
              </w:rPr>
            </w:pPr>
          </w:p>
        </w:tc>
        <w:tc>
          <w:tcPr>
            <w:tcW w:w="1937" w:type="dxa"/>
          </w:tcPr>
          <w:p w:rsidR="007A3FA9" w:rsidRDefault="007A3FA9">
            <w:pPr>
              <w:rPr>
                <w:lang w:val="en-AU"/>
              </w:rPr>
            </w:pPr>
          </w:p>
        </w:tc>
      </w:tr>
      <w:tr w:rsidR="007A3FA9" w:rsidTr="0028157D">
        <w:tc>
          <w:tcPr>
            <w:tcW w:w="810" w:type="dxa"/>
          </w:tcPr>
          <w:p w:rsidR="007A3FA9" w:rsidRPr="007A3FA9" w:rsidRDefault="007A3FA9" w:rsidP="007A3FA9">
            <w:pPr>
              <w:pStyle w:val="ListParagraph"/>
              <w:numPr>
                <w:ilvl w:val="0"/>
                <w:numId w:val="23"/>
              </w:numPr>
              <w:ind w:left="0" w:firstLine="0"/>
              <w:jc w:val="both"/>
              <w:rPr>
                <w:lang w:val="en-AU"/>
              </w:rPr>
            </w:pPr>
          </w:p>
        </w:tc>
        <w:tc>
          <w:tcPr>
            <w:tcW w:w="3760" w:type="dxa"/>
          </w:tcPr>
          <w:p w:rsidR="007A3FA9" w:rsidRDefault="007A3FA9" w:rsidP="007A3FA9">
            <w:pPr>
              <w:autoSpaceDE w:val="0"/>
              <w:autoSpaceDN w:val="0"/>
              <w:adjustRightInd w:val="0"/>
              <w:jc w:val="both"/>
              <w:rPr>
                <w:sz w:val="22"/>
                <w:szCs w:val="22"/>
                <w:lang w:bidi="bn-IN"/>
              </w:rPr>
            </w:pPr>
            <w:r>
              <w:rPr>
                <w:sz w:val="22"/>
                <w:szCs w:val="22"/>
                <w:lang w:bidi="bn-IN"/>
              </w:rPr>
              <w:t xml:space="preserve">In order to support the reintegration of returning migrants, an endowment fund could be established. </w:t>
            </w:r>
            <w:r>
              <w:rPr>
                <w:i/>
                <w:iCs/>
                <w:sz w:val="22"/>
                <w:szCs w:val="22"/>
                <w:lang w:bidi="bn-IN"/>
              </w:rPr>
              <w:t>(FYP Page 251</w:t>
            </w:r>
            <w:r w:rsidRPr="00D25F91">
              <w:rPr>
                <w:i/>
                <w:iCs/>
                <w:sz w:val="22"/>
                <w:szCs w:val="22"/>
                <w:lang w:bidi="bn-IN"/>
              </w:rPr>
              <w:t>)</w:t>
            </w:r>
          </w:p>
        </w:tc>
        <w:tc>
          <w:tcPr>
            <w:tcW w:w="1280" w:type="dxa"/>
          </w:tcPr>
          <w:p w:rsidR="007A3FA9" w:rsidRDefault="007A3FA9">
            <w:pPr>
              <w:rPr>
                <w:lang w:val="en-AU"/>
              </w:rPr>
            </w:pPr>
          </w:p>
        </w:tc>
        <w:tc>
          <w:tcPr>
            <w:tcW w:w="2399" w:type="dxa"/>
          </w:tcPr>
          <w:p w:rsidR="007A3FA9" w:rsidRDefault="007A3FA9">
            <w:pPr>
              <w:rPr>
                <w:lang w:val="en-AU"/>
              </w:rPr>
            </w:pPr>
          </w:p>
        </w:tc>
        <w:tc>
          <w:tcPr>
            <w:tcW w:w="1381" w:type="dxa"/>
          </w:tcPr>
          <w:p w:rsidR="007A3FA9" w:rsidRDefault="007A3FA9">
            <w:pPr>
              <w:rPr>
                <w:lang w:val="en-AU"/>
              </w:rPr>
            </w:pPr>
          </w:p>
        </w:tc>
        <w:tc>
          <w:tcPr>
            <w:tcW w:w="1350" w:type="dxa"/>
          </w:tcPr>
          <w:p w:rsidR="007A3FA9" w:rsidRDefault="007A3FA9">
            <w:pPr>
              <w:rPr>
                <w:lang w:val="en-AU"/>
              </w:rPr>
            </w:pPr>
          </w:p>
        </w:tc>
        <w:tc>
          <w:tcPr>
            <w:tcW w:w="1350" w:type="dxa"/>
          </w:tcPr>
          <w:p w:rsidR="007A3FA9" w:rsidRDefault="007A3FA9">
            <w:pPr>
              <w:rPr>
                <w:lang w:val="en-AU"/>
              </w:rPr>
            </w:pPr>
          </w:p>
        </w:tc>
        <w:tc>
          <w:tcPr>
            <w:tcW w:w="1937" w:type="dxa"/>
          </w:tcPr>
          <w:p w:rsidR="007A3FA9" w:rsidRDefault="007A3FA9">
            <w:pPr>
              <w:rPr>
                <w:lang w:val="en-AU"/>
              </w:rPr>
            </w:pPr>
          </w:p>
        </w:tc>
      </w:tr>
      <w:tr w:rsidR="007A3FA9" w:rsidTr="0028157D">
        <w:tc>
          <w:tcPr>
            <w:tcW w:w="810" w:type="dxa"/>
          </w:tcPr>
          <w:p w:rsidR="007A3FA9" w:rsidRPr="007A3FA9" w:rsidRDefault="007A3FA9" w:rsidP="007A3FA9">
            <w:pPr>
              <w:pStyle w:val="ListParagraph"/>
              <w:numPr>
                <w:ilvl w:val="0"/>
                <w:numId w:val="23"/>
              </w:numPr>
              <w:ind w:left="0" w:firstLine="0"/>
              <w:jc w:val="both"/>
              <w:rPr>
                <w:lang w:val="en-AU"/>
              </w:rPr>
            </w:pPr>
          </w:p>
        </w:tc>
        <w:tc>
          <w:tcPr>
            <w:tcW w:w="3760" w:type="dxa"/>
          </w:tcPr>
          <w:p w:rsidR="007A3FA9" w:rsidRDefault="007A3FA9" w:rsidP="007A3FA9">
            <w:pPr>
              <w:autoSpaceDE w:val="0"/>
              <w:autoSpaceDN w:val="0"/>
              <w:adjustRightInd w:val="0"/>
              <w:jc w:val="both"/>
              <w:rPr>
                <w:sz w:val="22"/>
                <w:szCs w:val="22"/>
                <w:lang w:bidi="bn-IN"/>
              </w:rPr>
            </w:pPr>
            <w:r>
              <w:rPr>
                <w:sz w:val="22"/>
                <w:szCs w:val="22"/>
                <w:lang w:bidi="bn-IN"/>
              </w:rPr>
              <w:t xml:space="preserve">The Government’s Vigilance Task Force can be further strengthened to combat irregular migration, in accordance with the Overseas Employment and Migrants Act, 2013. </w:t>
            </w:r>
            <w:r>
              <w:rPr>
                <w:sz w:val="22"/>
                <w:szCs w:val="22"/>
                <w:lang w:bidi="bn-IN"/>
              </w:rPr>
              <w:lastRenderedPageBreak/>
              <w:t xml:space="preserve">Finally, joining the existing relevant international instruments relating to the protection of migrants’ human and </w:t>
            </w:r>
            <w:proofErr w:type="spellStart"/>
            <w:r>
              <w:rPr>
                <w:sz w:val="22"/>
                <w:szCs w:val="22"/>
                <w:lang w:bidi="bn-IN"/>
              </w:rPr>
              <w:t>labour</w:t>
            </w:r>
            <w:proofErr w:type="spellEnd"/>
            <w:r>
              <w:rPr>
                <w:sz w:val="22"/>
                <w:szCs w:val="22"/>
                <w:lang w:bidi="bn-IN"/>
              </w:rPr>
              <w:t xml:space="preserve"> rights, smuggling and trafficking in persons should be pursued and followed by the harmonization of national policies and laws with those standards. </w:t>
            </w:r>
            <w:r>
              <w:rPr>
                <w:i/>
                <w:iCs/>
                <w:sz w:val="22"/>
                <w:szCs w:val="22"/>
                <w:lang w:bidi="bn-IN"/>
              </w:rPr>
              <w:t>(FYP Page 251</w:t>
            </w:r>
            <w:r w:rsidRPr="00D25F91">
              <w:rPr>
                <w:i/>
                <w:iCs/>
                <w:sz w:val="22"/>
                <w:szCs w:val="22"/>
                <w:lang w:bidi="bn-IN"/>
              </w:rPr>
              <w:t>)</w:t>
            </w:r>
          </w:p>
        </w:tc>
        <w:tc>
          <w:tcPr>
            <w:tcW w:w="1280" w:type="dxa"/>
          </w:tcPr>
          <w:p w:rsidR="007A3FA9" w:rsidRDefault="007A3FA9">
            <w:pPr>
              <w:rPr>
                <w:lang w:val="en-AU"/>
              </w:rPr>
            </w:pPr>
          </w:p>
        </w:tc>
        <w:tc>
          <w:tcPr>
            <w:tcW w:w="2399" w:type="dxa"/>
          </w:tcPr>
          <w:p w:rsidR="007A3FA9" w:rsidRDefault="007A3FA9">
            <w:pPr>
              <w:rPr>
                <w:lang w:val="en-AU"/>
              </w:rPr>
            </w:pPr>
          </w:p>
        </w:tc>
        <w:tc>
          <w:tcPr>
            <w:tcW w:w="1381" w:type="dxa"/>
          </w:tcPr>
          <w:p w:rsidR="007A3FA9" w:rsidRDefault="007A3FA9">
            <w:pPr>
              <w:rPr>
                <w:lang w:val="en-AU"/>
              </w:rPr>
            </w:pPr>
          </w:p>
        </w:tc>
        <w:tc>
          <w:tcPr>
            <w:tcW w:w="1350" w:type="dxa"/>
          </w:tcPr>
          <w:p w:rsidR="007A3FA9" w:rsidRDefault="007A3FA9">
            <w:pPr>
              <w:rPr>
                <w:lang w:val="en-AU"/>
              </w:rPr>
            </w:pPr>
          </w:p>
        </w:tc>
        <w:tc>
          <w:tcPr>
            <w:tcW w:w="1350" w:type="dxa"/>
          </w:tcPr>
          <w:p w:rsidR="007A3FA9" w:rsidRDefault="007A3FA9">
            <w:pPr>
              <w:rPr>
                <w:lang w:val="en-AU"/>
              </w:rPr>
            </w:pPr>
          </w:p>
        </w:tc>
        <w:tc>
          <w:tcPr>
            <w:tcW w:w="1937" w:type="dxa"/>
          </w:tcPr>
          <w:p w:rsidR="007A3FA9" w:rsidRDefault="007A3FA9">
            <w:pPr>
              <w:rPr>
                <w:lang w:val="en-AU"/>
              </w:rPr>
            </w:pPr>
          </w:p>
        </w:tc>
      </w:tr>
      <w:tr w:rsidR="007A7709" w:rsidTr="0028157D">
        <w:tc>
          <w:tcPr>
            <w:tcW w:w="810" w:type="dxa"/>
            <w:tcBorders>
              <w:bottom w:val="single" w:sz="4" w:space="0" w:color="auto"/>
            </w:tcBorders>
          </w:tcPr>
          <w:p w:rsidR="007A7709" w:rsidRPr="00931714" w:rsidRDefault="007A7709" w:rsidP="00931714">
            <w:pPr>
              <w:jc w:val="both"/>
              <w:rPr>
                <w:lang w:val="en-AU"/>
              </w:rPr>
            </w:pPr>
          </w:p>
        </w:tc>
        <w:tc>
          <w:tcPr>
            <w:tcW w:w="13457" w:type="dxa"/>
            <w:gridSpan w:val="7"/>
            <w:tcBorders>
              <w:bottom w:val="single" w:sz="4" w:space="0" w:color="auto"/>
            </w:tcBorders>
          </w:tcPr>
          <w:p w:rsidR="007A7709" w:rsidRDefault="007A7709">
            <w:pPr>
              <w:rPr>
                <w:lang w:val="en-AU"/>
              </w:rPr>
            </w:pPr>
            <w:r>
              <w:rPr>
                <w:rFonts w:ascii="Cambria,Bold" w:hAnsi="Cambria,Bold" w:cs="Cambria,Bold"/>
                <w:b/>
                <w:bCs/>
                <w:color w:val="4F82BE"/>
                <w:sz w:val="22"/>
                <w:szCs w:val="22"/>
                <w:lang w:bidi="bn-IN"/>
              </w:rPr>
              <w:t>3.5.4. Human development and migration</w:t>
            </w:r>
          </w:p>
        </w:tc>
      </w:tr>
      <w:tr w:rsidR="007A7709" w:rsidRPr="001F1E5C" w:rsidTr="0028157D">
        <w:tc>
          <w:tcPr>
            <w:tcW w:w="810" w:type="dxa"/>
            <w:shd w:val="clear" w:color="auto" w:fill="FBD4B4" w:themeFill="accent6" w:themeFillTint="66"/>
          </w:tcPr>
          <w:p w:rsidR="007A7709" w:rsidRPr="001F1E5C" w:rsidRDefault="007A7709" w:rsidP="00931714">
            <w:pPr>
              <w:jc w:val="both"/>
              <w:rPr>
                <w:b/>
                <w:bCs/>
                <w:lang w:val="en-AU"/>
              </w:rPr>
            </w:pPr>
          </w:p>
        </w:tc>
        <w:tc>
          <w:tcPr>
            <w:tcW w:w="3760" w:type="dxa"/>
            <w:shd w:val="clear" w:color="auto" w:fill="FBD4B4" w:themeFill="accent6" w:themeFillTint="66"/>
          </w:tcPr>
          <w:p w:rsidR="007A7709" w:rsidRPr="001F1E5C" w:rsidRDefault="001F1E5C" w:rsidP="00931714">
            <w:pPr>
              <w:autoSpaceDE w:val="0"/>
              <w:autoSpaceDN w:val="0"/>
              <w:adjustRightInd w:val="0"/>
              <w:jc w:val="both"/>
              <w:rPr>
                <w:rFonts w:ascii="Cambria,Bold" w:hAnsi="Cambria,Bold" w:cs="Cambria,Bold"/>
                <w:b/>
                <w:bCs/>
                <w:color w:val="4F82BE"/>
                <w:sz w:val="22"/>
                <w:szCs w:val="22"/>
                <w:lang w:bidi="bn-IN"/>
              </w:rPr>
            </w:pPr>
            <w:r w:rsidRPr="001F1E5C">
              <w:rPr>
                <w:b/>
                <w:bCs/>
                <w:i/>
                <w:iCs/>
                <w:sz w:val="22"/>
                <w:szCs w:val="22"/>
                <w:lang w:bidi="bn-IN"/>
              </w:rPr>
              <w:t>Education and migration</w:t>
            </w:r>
          </w:p>
        </w:tc>
        <w:tc>
          <w:tcPr>
            <w:tcW w:w="1280" w:type="dxa"/>
            <w:shd w:val="clear" w:color="auto" w:fill="FBD4B4" w:themeFill="accent6" w:themeFillTint="66"/>
          </w:tcPr>
          <w:p w:rsidR="007A7709" w:rsidRPr="001F1E5C" w:rsidRDefault="007A7709">
            <w:pPr>
              <w:rPr>
                <w:b/>
                <w:bCs/>
                <w:lang w:val="en-AU"/>
              </w:rPr>
            </w:pPr>
          </w:p>
        </w:tc>
        <w:tc>
          <w:tcPr>
            <w:tcW w:w="2399" w:type="dxa"/>
            <w:shd w:val="clear" w:color="auto" w:fill="FBD4B4" w:themeFill="accent6" w:themeFillTint="66"/>
          </w:tcPr>
          <w:p w:rsidR="007A7709" w:rsidRPr="001F1E5C" w:rsidRDefault="007A7709">
            <w:pPr>
              <w:rPr>
                <w:b/>
                <w:bCs/>
                <w:lang w:val="en-AU"/>
              </w:rPr>
            </w:pPr>
          </w:p>
        </w:tc>
        <w:tc>
          <w:tcPr>
            <w:tcW w:w="1381" w:type="dxa"/>
            <w:shd w:val="clear" w:color="auto" w:fill="FBD4B4" w:themeFill="accent6" w:themeFillTint="66"/>
          </w:tcPr>
          <w:p w:rsidR="007A7709" w:rsidRPr="001F1E5C" w:rsidRDefault="007A7709">
            <w:pPr>
              <w:rPr>
                <w:b/>
                <w:bCs/>
                <w:lang w:val="en-AU"/>
              </w:rPr>
            </w:pPr>
          </w:p>
        </w:tc>
        <w:tc>
          <w:tcPr>
            <w:tcW w:w="1350" w:type="dxa"/>
            <w:shd w:val="clear" w:color="auto" w:fill="FBD4B4" w:themeFill="accent6" w:themeFillTint="66"/>
          </w:tcPr>
          <w:p w:rsidR="007A7709" w:rsidRPr="001F1E5C" w:rsidRDefault="007A7709">
            <w:pPr>
              <w:rPr>
                <w:b/>
                <w:bCs/>
                <w:lang w:val="en-AU"/>
              </w:rPr>
            </w:pPr>
          </w:p>
        </w:tc>
        <w:tc>
          <w:tcPr>
            <w:tcW w:w="1350" w:type="dxa"/>
            <w:shd w:val="clear" w:color="auto" w:fill="FBD4B4" w:themeFill="accent6" w:themeFillTint="66"/>
          </w:tcPr>
          <w:p w:rsidR="007A7709" w:rsidRPr="001F1E5C" w:rsidRDefault="007A7709">
            <w:pPr>
              <w:rPr>
                <w:b/>
                <w:bCs/>
                <w:lang w:val="en-AU"/>
              </w:rPr>
            </w:pPr>
          </w:p>
        </w:tc>
        <w:tc>
          <w:tcPr>
            <w:tcW w:w="1937" w:type="dxa"/>
            <w:shd w:val="clear" w:color="auto" w:fill="FBD4B4" w:themeFill="accent6" w:themeFillTint="66"/>
          </w:tcPr>
          <w:p w:rsidR="007A7709" w:rsidRPr="001F1E5C" w:rsidRDefault="007A7709">
            <w:pPr>
              <w:rPr>
                <w:b/>
                <w:bCs/>
                <w:lang w:val="en-AU"/>
              </w:rPr>
            </w:pPr>
          </w:p>
        </w:tc>
      </w:tr>
      <w:tr w:rsidR="001F1E5C" w:rsidTr="0028157D">
        <w:tc>
          <w:tcPr>
            <w:tcW w:w="810" w:type="dxa"/>
          </w:tcPr>
          <w:p w:rsidR="001F1E5C" w:rsidRPr="001F1E5C" w:rsidRDefault="001F1E5C" w:rsidP="001F1E5C">
            <w:pPr>
              <w:pStyle w:val="ListParagraph"/>
              <w:numPr>
                <w:ilvl w:val="0"/>
                <w:numId w:val="24"/>
              </w:numPr>
              <w:ind w:left="72" w:firstLine="0"/>
              <w:jc w:val="both"/>
              <w:rPr>
                <w:lang w:val="en-AU"/>
              </w:rPr>
            </w:pPr>
          </w:p>
        </w:tc>
        <w:tc>
          <w:tcPr>
            <w:tcW w:w="3760" w:type="dxa"/>
          </w:tcPr>
          <w:p w:rsidR="001F1E5C" w:rsidRPr="001F1E5C" w:rsidRDefault="001F1E5C" w:rsidP="001F1E5C">
            <w:pPr>
              <w:autoSpaceDE w:val="0"/>
              <w:autoSpaceDN w:val="0"/>
              <w:adjustRightInd w:val="0"/>
              <w:jc w:val="both"/>
              <w:rPr>
                <w:sz w:val="22"/>
                <w:szCs w:val="22"/>
                <w:lang w:bidi="bn-IN"/>
              </w:rPr>
            </w:pPr>
            <w:r>
              <w:rPr>
                <w:sz w:val="22"/>
                <w:szCs w:val="22"/>
                <w:lang w:bidi="bn-IN"/>
              </w:rPr>
              <w:t>Training should also be accredited at national and international level. In addition, a comprehensive skills development policy should also consider the TVET needs of internal and returning migrants.</w:t>
            </w:r>
            <w:r w:rsidR="00D77D23">
              <w:rPr>
                <w:sz w:val="22"/>
                <w:szCs w:val="22"/>
                <w:lang w:bidi="bn-IN"/>
              </w:rPr>
              <w:t xml:space="preserve"> </w:t>
            </w:r>
            <w:r w:rsidR="00D77D23">
              <w:rPr>
                <w:i/>
                <w:iCs/>
                <w:sz w:val="22"/>
                <w:szCs w:val="22"/>
                <w:lang w:bidi="bn-IN"/>
              </w:rPr>
              <w:t>(FYP Page 252</w:t>
            </w:r>
            <w:r w:rsidR="00D77D23" w:rsidRPr="00D25F91">
              <w:rPr>
                <w:i/>
                <w:iCs/>
                <w:sz w:val="22"/>
                <w:szCs w:val="22"/>
                <w:lang w:bidi="bn-IN"/>
              </w:rPr>
              <w:t>)</w:t>
            </w:r>
          </w:p>
        </w:tc>
        <w:tc>
          <w:tcPr>
            <w:tcW w:w="1280" w:type="dxa"/>
          </w:tcPr>
          <w:p w:rsidR="001F1E5C" w:rsidRDefault="001F1E5C">
            <w:pPr>
              <w:rPr>
                <w:lang w:val="en-AU"/>
              </w:rPr>
            </w:pPr>
          </w:p>
        </w:tc>
        <w:tc>
          <w:tcPr>
            <w:tcW w:w="2399" w:type="dxa"/>
          </w:tcPr>
          <w:p w:rsidR="001F1E5C" w:rsidRDefault="001F1E5C">
            <w:pPr>
              <w:rPr>
                <w:lang w:val="en-AU"/>
              </w:rPr>
            </w:pPr>
          </w:p>
        </w:tc>
        <w:tc>
          <w:tcPr>
            <w:tcW w:w="1381" w:type="dxa"/>
          </w:tcPr>
          <w:p w:rsidR="001F1E5C" w:rsidRDefault="001F1E5C">
            <w:pPr>
              <w:rPr>
                <w:lang w:val="en-AU"/>
              </w:rPr>
            </w:pPr>
          </w:p>
        </w:tc>
        <w:tc>
          <w:tcPr>
            <w:tcW w:w="1350" w:type="dxa"/>
          </w:tcPr>
          <w:p w:rsidR="001F1E5C" w:rsidRDefault="001F1E5C">
            <w:pPr>
              <w:rPr>
                <w:lang w:val="en-AU"/>
              </w:rPr>
            </w:pPr>
          </w:p>
        </w:tc>
        <w:tc>
          <w:tcPr>
            <w:tcW w:w="1350" w:type="dxa"/>
          </w:tcPr>
          <w:p w:rsidR="001F1E5C" w:rsidRDefault="001F1E5C">
            <w:pPr>
              <w:rPr>
                <w:lang w:val="en-AU"/>
              </w:rPr>
            </w:pPr>
          </w:p>
        </w:tc>
        <w:tc>
          <w:tcPr>
            <w:tcW w:w="1937" w:type="dxa"/>
          </w:tcPr>
          <w:p w:rsidR="001F1E5C" w:rsidRDefault="001F1E5C">
            <w:pPr>
              <w:rPr>
                <w:lang w:val="en-AU"/>
              </w:rPr>
            </w:pPr>
          </w:p>
        </w:tc>
      </w:tr>
      <w:tr w:rsidR="001F1E5C" w:rsidTr="0028157D">
        <w:tc>
          <w:tcPr>
            <w:tcW w:w="810" w:type="dxa"/>
          </w:tcPr>
          <w:p w:rsidR="001F1E5C" w:rsidRPr="001F1E5C" w:rsidRDefault="001F1E5C" w:rsidP="001F1E5C">
            <w:pPr>
              <w:pStyle w:val="ListParagraph"/>
              <w:numPr>
                <w:ilvl w:val="0"/>
                <w:numId w:val="24"/>
              </w:numPr>
              <w:ind w:left="72" w:firstLine="0"/>
              <w:jc w:val="both"/>
              <w:rPr>
                <w:lang w:val="en-AU"/>
              </w:rPr>
            </w:pPr>
          </w:p>
        </w:tc>
        <w:tc>
          <w:tcPr>
            <w:tcW w:w="3760" w:type="dxa"/>
          </w:tcPr>
          <w:p w:rsidR="001F1E5C" w:rsidRDefault="001F1E5C" w:rsidP="001F1E5C">
            <w:pPr>
              <w:autoSpaceDE w:val="0"/>
              <w:autoSpaceDN w:val="0"/>
              <w:adjustRightInd w:val="0"/>
              <w:jc w:val="both"/>
              <w:rPr>
                <w:sz w:val="22"/>
                <w:szCs w:val="22"/>
                <w:lang w:bidi="bn-IN"/>
              </w:rPr>
            </w:pPr>
            <w:r>
              <w:rPr>
                <w:sz w:val="22"/>
                <w:szCs w:val="22"/>
                <w:lang w:bidi="bn-IN"/>
              </w:rPr>
              <w:t>Education and migration policies should further consider the potential contributions of Bangladeshi international students and professionals to raise the skills base of the country.</w:t>
            </w:r>
            <w:r w:rsidR="00D77D23">
              <w:rPr>
                <w:i/>
                <w:iCs/>
                <w:sz w:val="22"/>
                <w:szCs w:val="22"/>
                <w:lang w:bidi="bn-IN"/>
              </w:rPr>
              <w:t xml:space="preserve"> (FYP Page 252</w:t>
            </w:r>
            <w:r w:rsidR="00D77D23" w:rsidRPr="00D25F91">
              <w:rPr>
                <w:i/>
                <w:iCs/>
                <w:sz w:val="22"/>
                <w:szCs w:val="22"/>
                <w:lang w:bidi="bn-IN"/>
              </w:rPr>
              <w:t>)</w:t>
            </w:r>
          </w:p>
        </w:tc>
        <w:tc>
          <w:tcPr>
            <w:tcW w:w="1280" w:type="dxa"/>
          </w:tcPr>
          <w:p w:rsidR="001F1E5C" w:rsidRDefault="001F1E5C">
            <w:pPr>
              <w:rPr>
                <w:lang w:val="en-AU"/>
              </w:rPr>
            </w:pPr>
          </w:p>
        </w:tc>
        <w:tc>
          <w:tcPr>
            <w:tcW w:w="2399" w:type="dxa"/>
          </w:tcPr>
          <w:p w:rsidR="001F1E5C" w:rsidRDefault="001F1E5C">
            <w:pPr>
              <w:rPr>
                <w:lang w:val="en-AU"/>
              </w:rPr>
            </w:pPr>
          </w:p>
        </w:tc>
        <w:tc>
          <w:tcPr>
            <w:tcW w:w="1381" w:type="dxa"/>
          </w:tcPr>
          <w:p w:rsidR="001F1E5C" w:rsidRDefault="001F1E5C">
            <w:pPr>
              <w:rPr>
                <w:lang w:val="en-AU"/>
              </w:rPr>
            </w:pPr>
          </w:p>
        </w:tc>
        <w:tc>
          <w:tcPr>
            <w:tcW w:w="1350" w:type="dxa"/>
          </w:tcPr>
          <w:p w:rsidR="001F1E5C" w:rsidRDefault="001F1E5C">
            <w:pPr>
              <w:rPr>
                <w:lang w:val="en-AU"/>
              </w:rPr>
            </w:pPr>
          </w:p>
        </w:tc>
        <w:tc>
          <w:tcPr>
            <w:tcW w:w="1350" w:type="dxa"/>
          </w:tcPr>
          <w:p w:rsidR="001F1E5C" w:rsidRDefault="001F1E5C">
            <w:pPr>
              <w:rPr>
                <w:lang w:val="en-AU"/>
              </w:rPr>
            </w:pPr>
          </w:p>
        </w:tc>
        <w:tc>
          <w:tcPr>
            <w:tcW w:w="1937" w:type="dxa"/>
          </w:tcPr>
          <w:p w:rsidR="001F1E5C" w:rsidRDefault="001F1E5C">
            <w:pPr>
              <w:rPr>
                <w:lang w:val="en-AU"/>
              </w:rPr>
            </w:pPr>
          </w:p>
        </w:tc>
      </w:tr>
      <w:tr w:rsidR="001F1E5C" w:rsidTr="0028157D">
        <w:tc>
          <w:tcPr>
            <w:tcW w:w="810" w:type="dxa"/>
            <w:tcBorders>
              <w:bottom w:val="single" w:sz="4" w:space="0" w:color="auto"/>
            </w:tcBorders>
          </w:tcPr>
          <w:p w:rsidR="001F1E5C" w:rsidRPr="001F1E5C" w:rsidRDefault="001F1E5C" w:rsidP="001F1E5C">
            <w:pPr>
              <w:pStyle w:val="ListParagraph"/>
              <w:numPr>
                <w:ilvl w:val="0"/>
                <w:numId w:val="24"/>
              </w:numPr>
              <w:ind w:left="72" w:firstLine="0"/>
              <w:jc w:val="both"/>
              <w:rPr>
                <w:lang w:val="en-AU"/>
              </w:rPr>
            </w:pPr>
          </w:p>
        </w:tc>
        <w:tc>
          <w:tcPr>
            <w:tcW w:w="3760" w:type="dxa"/>
            <w:tcBorders>
              <w:bottom w:val="single" w:sz="4" w:space="0" w:color="auto"/>
            </w:tcBorders>
          </w:tcPr>
          <w:p w:rsidR="001F1E5C" w:rsidRDefault="001F1E5C" w:rsidP="001F1E5C">
            <w:pPr>
              <w:autoSpaceDE w:val="0"/>
              <w:autoSpaceDN w:val="0"/>
              <w:adjustRightInd w:val="0"/>
              <w:jc w:val="both"/>
              <w:rPr>
                <w:sz w:val="22"/>
                <w:szCs w:val="22"/>
                <w:lang w:bidi="bn-IN"/>
              </w:rPr>
            </w:pPr>
            <w:r>
              <w:rPr>
                <w:sz w:val="22"/>
                <w:szCs w:val="22"/>
                <w:lang w:bidi="bn-IN"/>
              </w:rPr>
              <w:t xml:space="preserve">Attracting qualified workers to Bangladesh requires not only flexible admission policies but also provisions to facilitate the socioeconomic participation and the integration of professionals, including Bangladeshi professionals abroad, and the members </w:t>
            </w:r>
            <w:r>
              <w:rPr>
                <w:sz w:val="22"/>
                <w:szCs w:val="22"/>
                <w:lang w:bidi="bn-IN"/>
              </w:rPr>
              <w:lastRenderedPageBreak/>
              <w:t>of their families in the receiving society.</w:t>
            </w:r>
            <w:r w:rsidR="00D77D23">
              <w:rPr>
                <w:i/>
                <w:iCs/>
                <w:sz w:val="22"/>
                <w:szCs w:val="22"/>
                <w:lang w:bidi="bn-IN"/>
              </w:rPr>
              <w:t xml:space="preserve"> (FYP Page 252</w:t>
            </w:r>
            <w:r w:rsidR="00D77D23" w:rsidRPr="00D25F91">
              <w:rPr>
                <w:i/>
                <w:iCs/>
                <w:sz w:val="22"/>
                <w:szCs w:val="22"/>
                <w:lang w:bidi="bn-IN"/>
              </w:rPr>
              <w:t>)</w:t>
            </w:r>
          </w:p>
        </w:tc>
        <w:tc>
          <w:tcPr>
            <w:tcW w:w="1280" w:type="dxa"/>
            <w:tcBorders>
              <w:bottom w:val="single" w:sz="4" w:space="0" w:color="auto"/>
            </w:tcBorders>
          </w:tcPr>
          <w:p w:rsidR="001F1E5C" w:rsidRDefault="001F1E5C">
            <w:pPr>
              <w:rPr>
                <w:lang w:val="en-AU"/>
              </w:rPr>
            </w:pPr>
          </w:p>
        </w:tc>
        <w:tc>
          <w:tcPr>
            <w:tcW w:w="2399" w:type="dxa"/>
            <w:tcBorders>
              <w:bottom w:val="single" w:sz="4" w:space="0" w:color="auto"/>
            </w:tcBorders>
          </w:tcPr>
          <w:p w:rsidR="001F1E5C" w:rsidRDefault="001F1E5C">
            <w:pPr>
              <w:rPr>
                <w:lang w:val="en-AU"/>
              </w:rPr>
            </w:pPr>
          </w:p>
        </w:tc>
        <w:tc>
          <w:tcPr>
            <w:tcW w:w="1381" w:type="dxa"/>
            <w:tcBorders>
              <w:bottom w:val="single" w:sz="4" w:space="0" w:color="auto"/>
            </w:tcBorders>
          </w:tcPr>
          <w:p w:rsidR="001F1E5C" w:rsidRDefault="001F1E5C">
            <w:pPr>
              <w:rPr>
                <w:lang w:val="en-AU"/>
              </w:rPr>
            </w:pPr>
          </w:p>
        </w:tc>
        <w:tc>
          <w:tcPr>
            <w:tcW w:w="1350" w:type="dxa"/>
            <w:tcBorders>
              <w:bottom w:val="single" w:sz="4" w:space="0" w:color="auto"/>
            </w:tcBorders>
          </w:tcPr>
          <w:p w:rsidR="001F1E5C" w:rsidRDefault="001F1E5C">
            <w:pPr>
              <w:rPr>
                <w:lang w:val="en-AU"/>
              </w:rPr>
            </w:pPr>
          </w:p>
        </w:tc>
        <w:tc>
          <w:tcPr>
            <w:tcW w:w="1350" w:type="dxa"/>
            <w:tcBorders>
              <w:bottom w:val="single" w:sz="4" w:space="0" w:color="auto"/>
            </w:tcBorders>
          </w:tcPr>
          <w:p w:rsidR="001F1E5C" w:rsidRDefault="001F1E5C">
            <w:pPr>
              <w:rPr>
                <w:lang w:val="en-AU"/>
              </w:rPr>
            </w:pPr>
          </w:p>
        </w:tc>
        <w:tc>
          <w:tcPr>
            <w:tcW w:w="1937" w:type="dxa"/>
            <w:tcBorders>
              <w:bottom w:val="single" w:sz="4" w:space="0" w:color="auto"/>
            </w:tcBorders>
          </w:tcPr>
          <w:p w:rsidR="001F1E5C" w:rsidRDefault="001F1E5C">
            <w:pPr>
              <w:rPr>
                <w:lang w:val="en-AU"/>
              </w:rPr>
            </w:pPr>
          </w:p>
        </w:tc>
      </w:tr>
      <w:tr w:rsidR="001F1E5C" w:rsidRPr="001F1E5C" w:rsidTr="0028157D">
        <w:tc>
          <w:tcPr>
            <w:tcW w:w="810" w:type="dxa"/>
            <w:shd w:val="clear" w:color="auto" w:fill="FBD4B4" w:themeFill="accent6" w:themeFillTint="66"/>
          </w:tcPr>
          <w:p w:rsidR="001F1E5C" w:rsidRPr="001F1E5C" w:rsidRDefault="001F1E5C" w:rsidP="00931714">
            <w:pPr>
              <w:jc w:val="both"/>
              <w:rPr>
                <w:b/>
                <w:bCs/>
                <w:lang w:val="en-AU"/>
              </w:rPr>
            </w:pPr>
          </w:p>
        </w:tc>
        <w:tc>
          <w:tcPr>
            <w:tcW w:w="3760" w:type="dxa"/>
            <w:shd w:val="clear" w:color="auto" w:fill="FBD4B4" w:themeFill="accent6" w:themeFillTint="66"/>
          </w:tcPr>
          <w:p w:rsidR="001F1E5C" w:rsidRPr="001F1E5C" w:rsidRDefault="001F1E5C" w:rsidP="00931714">
            <w:pPr>
              <w:autoSpaceDE w:val="0"/>
              <w:autoSpaceDN w:val="0"/>
              <w:adjustRightInd w:val="0"/>
              <w:jc w:val="both"/>
              <w:rPr>
                <w:b/>
                <w:bCs/>
                <w:i/>
                <w:iCs/>
                <w:sz w:val="22"/>
                <w:szCs w:val="22"/>
                <w:lang w:bidi="bn-IN"/>
              </w:rPr>
            </w:pPr>
            <w:r w:rsidRPr="001F1E5C">
              <w:rPr>
                <w:b/>
                <w:bCs/>
                <w:i/>
                <w:iCs/>
                <w:sz w:val="22"/>
                <w:szCs w:val="22"/>
                <w:lang w:bidi="bn-IN"/>
              </w:rPr>
              <w:t>Health and migration</w:t>
            </w:r>
          </w:p>
        </w:tc>
        <w:tc>
          <w:tcPr>
            <w:tcW w:w="1280" w:type="dxa"/>
            <w:shd w:val="clear" w:color="auto" w:fill="FBD4B4" w:themeFill="accent6" w:themeFillTint="66"/>
          </w:tcPr>
          <w:p w:rsidR="001F1E5C" w:rsidRPr="001F1E5C" w:rsidRDefault="001F1E5C">
            <w:pPr>
              <w:rPr>
                <w:b/>
                <w:bCs/>
                <w:lang w:val="en-AU"/>
              </w:rPr>
            </w:pPr>
          </w:p>
        </w:tc>
        <w:tc>
          <w:tcPr>
            <w:tcW w:w="2399" w:type="dxa"/>
            <w:shd w:val="clear" w:color="auto" w:fill="FBD4B4" w:themeFill="accent6" w:themeFillTint="66"/>
          </w:tcPr>
          <w:p w:rsidR="001F1E5C" w:rsidRPr="001F1E5C" w:rsidRDefault="001F1E5C">
            <w:pPr>
              <w:rPr>
                <w:b/>
                <w:bCs/>
                <w:lang w:val="en-AU"/>
              </w:rPr>
            </w:pPr>
          </w:p>
        </w:tc>
        <w:tc>
          <w:tcPr>
            <w:tcW w:w="1381" w:type="dxa"/>
            <w:shd w:val="clear" w:color="auto" w:fill="FBD4B4" w:themeFill="accent6" w:themeFillTint="66"/>
          </w:tcPr>
          <w:p w:rsidR="001F1E5C" w:rsidRPr="001F1E5C" w:rsidRDefault="001F1E5C">
            <w:pPr>
              <w:rPr>
                <w:b/>
                <w:bCs/>
                <w:lang w:val="en-AU"/>
              </w:rPr>
            </w:pPr>
          </w:p>
        </w:tc>
        <w:tc>
          <w:tcPr>
            <w:tcW w:w="1350" w:type="dxa"/>
            <w:shd w:val="clear" w:color="auto" w:fill="FBD4B4" w:themeFill="accent6" w:themeFillTint="66"/>
          </w:tcPr>
          <w:p w:rsidR="001F1E5C" w:rsidRPr="001F1E5C" w:rsidRDefault="001F1E5C">
            <w:pPr>
              <w:rPr>
                <w:b/>
                <w:bCs/>
                <w:lang w:val="en-AU"/>
              </w:rPr>
            </w:pPr>
          </w:p>
        </w:tc>
        <w:tc>
          <w:tcPr>
            <w:tcW w:w="1350" w:type="dxa"/>
            <w:shd w:val="clear" w:color="auto" w:fill="FBD4B4" w:themeFill="accent6" w:themeFillTint="66"/>
          </w:tcPr>
          <w:p w:rsidR="001F1E5C" w:rsidRPr="001F1E5C" w:rsidRDefault="001F1E5C">
            <w:pPr>
              <w:rPr>
                <w:b/>
                <w:bCs/>
                <w:lang w:val="en-AU"/>
              </w:rPr>
            </w:pPr>
          </w:p>
        </w:tc>
        <w:tc>
          <w:tcPr>
            <w:tcW w:w="1937" w:type="dxa"/>
            <w:shd w:val="clear" w:color="auto" w:fill="FBD4B4" w:themeFill="accent6" w:themeFillTint="66"/>
          </w:tcPr>
          <w:p w:rsidR="001F1E5C" w:rsidRPr="001F1E5C" w:rsidRDefault="001F1E5C">
            <w:pPr>
              <w:rPr>
                <w:b/>
                <w:bCs/>
                <w:lang w:val="en-AU"/>
              </w:rPr>
            </w:pPr>
          </w:p>
        </w:tc>
      </w:tr>
      <w:tr w:rsidR="001F1E5C" w:rsidTr="0028157D">
        <w:tc>
          <w:tcPr>
            <w:tcW w:w="810" w:type="dxa"/>
            <w:tcBorders>
              <w:bottom w:val="single" w:sz="4" w:space="0" w:color="auto"/>
            </w:tcBorders>
          </w:tcPr>
          <w:p w:rsidR="001F1E5C" w:rsidRPr="00D77D23" w:rsidRDefault="001F1E5C" w:rsidP="00D77D23">
            <w:pPr>
              <w:pStyle w:val="ListParagraph"/>
              <w:numPr>
                <w:ilvl w:val="0"/>
                <w:numId w:val="25"/>
              </w:numPr>
              <w:ind w:left="72" w:firstLine="0"/>
              <w:jc w:val="center"/>
              <w:rPr>
                <w:lang w:val="en-AU"/>
              </w:rPr>
            </w:pPr>
          </w:p>
        </w:tc>
        <w:tc>
          <w:tcPr>
            <w:tcW w:w="3760" w:type="dxa"/>
            <w:tcBorders>
              <w:bottom w:val="single" w:sz="4" w:space="0" w:color="auto"/>
            </w:tcBorders>
          </w:tcPr>
          <w:p w:rsidR="001F1E5C" w:rsidRPr="00D77D23" w:rsidRDefault="00D77D23" w:rsidP="00D77D23">
            <w:pPr>
              <w:autoSpaceDE w:val="0"/>
              <w:autoSpaceDN w:val="0"/>
              <w:adjustRightInd w:val="0"/>
              <w:jc w:val="both"/>
              <w:rPr>
                <w:sz w:val="22"/>
                <w:szCs w:val="22"/>
                <w:lang w:bidi="bn-IN"/>
              </w:rPr>
            </w:pPr>
            <w:r>
              <w:rPr>
                <w:sz w:val="22"/>
                <w:szCs w:val="22"/>
                <w:lang w:bidi="bn-IN"/>
              </w:rPr>
              <w:t>Review existing policies to promote migrant-sensitive health policies and public health strategies.</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1F1E5C" w:rsidRDefault="001F1E5C">
            <w:pPr>
              <w:rPr>
                <w:lang w:val="en-AU"/>
              </w:rPr>
            </w:pPr>
          </w:p>
        </w:tc>
        <w:tc>
          <w:tcPr>
            <w:tcW w:w="2399" w:type="dxa"/>
            <w:tcBorders>
              <w:bottom w:val="single" w:sz="4" w:space="0" w:color="auto"/>
            </w:tcBorders>
          </w:tcPr>
          <w:p w:rsidR="001F1E5C" w:rsidRDefault="001F1E5C">
            <w:pPr>
              <w:rPr>
                <w:lang w:val="en-AU"/>
              </w:rPr>
            </w:pPr>
          </w:p>
        </w:tc>
        <w:tc>
          <w:tcPr>
            <w:tcW w:w="1381" w:type="dxa"/>
            <w:tcBorders>
              <w:bottom w:val="single" w:sz="4" w:space="0" w:color="auto"/>
            </w:tcBorders>
          </w:tcPr>
          <w:p w:rsidR="001F1E5C" w:rsidRDefault="001F1E5C">
            <w:pPr>
              <w:rPr>
                <w:lang w:val="en-AU"/>
              </w:rPr>
            </w:pPr>
          </w:p>
        </w:tc>
        <w:tc>
          <w:tcPr>
            <w:tcW w:w="1350" w:type="dxa"/>
            <w:tcBorders>
              <w:bottom w:val="single" w:sz="4" w:space="0" w:color="auto"/>
            </w:tcBorders>
          </w:tcPr>
          <w:p w:rsidR="001F1E5C" w:rsidRDefault="001F1E5C">
            <w:pPr>
              <w:rPr>
                <w:lang w:val="en-AU"/>
              </w:rPr>
            </w:pPr>
          </w:p>
        </w:tc>
        <w:tc>
          <w:tcPr>
            <w:tcW w:w="1350" w:type="dxa"/>
            <w:tcBorders>
              <w:bottom w:val="single" w:sz="4" w:space="0" w:color="auto"/>
            </w:tcBorders>
          </w:tcPr>
          <w:p w:rsidR="001F1E5C" w:rsidRDefault="001F1E5C">
            <w:pPr>
              <w:rPr>
                <w:lang w:val="en-AU"/>
              </w:rPr>
            </w:pPr>
          </w:p>
        </w:tc>
        <w:tc>
          <w:tcPr>
            <w:tcW w:w="1937" w:type="dxa"/>
            <w:tcBorders>
              <w:bottom w:val="single" w:sz="4" w:space="0" w:color="auto"/>
            </w:tcBorders>
          </w:tcPr>
          <w:p w:rsidR="001F1E5C" w:rsidRDefault="001F1E5C">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Pr="00D77D23" w:rsidRDefault="00D77D23" w:rsidP="00D77D23">
            <w:pPr>
              <w:autoSpaceDE w:val="0"/>
              <w:autoSpaceDN w:val="0"/>
              <w:adjustRightInd w:val="0"/>
              <w:jc w:val="both"/>
              <w:rPr>
                <w:sz w:val="22"/>
                <w:szCs w:val="22"/>
                <w:lang w:bidi="bn-IN"/>
              </w:rPr>
            </w:pPr>
            <w:r>
              <w:rPr>
                <w:sz w:val="22"/>
                <w:szCs w:val="22"/>
                <w:lang w:bidi="bn-IN"/>
              </w:rPr>
              <w:t>Consider migrants’ health in the national health information system.</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Pr="00D77D23" w:rsidRDefault="00D77D23" w:rsidP="00D77D23">
            <w:pPr>
              <w:autoSpaceDE w:val="0"/>
              <w:autoSpaceDN w:val="0"/>
              <w:adjustRightInd w:val="0"/>
              <w:jc w:val="both"/>
              <w:rPr>
                <w:sz w:val="22"/>
                <w:szCs w:val="22"/>
                <w:lang w:bidi="bn-IN"/>
              </w:rPr>
            </w:pPr>
            <w:r>
              <w:rPr>
                <w:sz w:val="22"/>
                <w:szCs w:val="22"/>
                <w:lang w:bidi="bn-IN"/>
              </w:rPr>
              <w:t xml:space="preserve">Collect, standardize and </w:t>
            </w:r>
            <w:proofErr w:type="spellStart"/>
            <w:r>
              <w:rPr>
                <w:sz w:val="22"/>
                <w:szCs w:val="22"/>
                <w:lang w:bidi="bn-IN"/>
              </w:rPr>
              <w:t>analyse</w:t>
            </w:r>
            <w:proofErr w:type="spellEnd"/>
            <w:r>
              <w:rPr>
                <w:sz w:val="22"/>
                <w:szCs w:val="22"/>
                <w:lang w:bidi="bn-IN"/>
              </w:rPr>
              <w:t xml:space="preserve"> qualitative and quantitative information in relation to migrants’ health for policymaking.</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Pr="00D77D23" w:rsidRDefault="00D77D23" w:rsidP="00D77D23">
            <w:pPr>
              <w:autoSpaceDE w:val="0"/>
              <w:autoSpaceDN w:val="0"/>
              <w:adjustRightInd w:val="0"/>
              <w:jc w:val="both"/>
              <w:rPr>
                <w:sz w:val="22"/>
                <w:szCs w:val="22"/>
                <w:lang w:bidi="bn-IN"/>
              </w:rPr>
            </w:pPr>
            <w:proofErr w:type="gramStart"/>
            <w:r>
              <w:rPr>
                <w:sz w:val="22"/>
                <w:szCs w:val="22"/>
                <w:lang w:bidi="bn-IN"/>
              </w:rPr>
              <w:t>Gather,</w:t>
            </w:r>
            <w:proofErr w:type="gramEnd"/>
            <w:r>
              <w:rPr>
                <w:sz w:val="22"/>
                <w:szCs w:val="22"/>
                <w:lang w:bidi="bn-IN"/>
              </w:rPr>
              <w:t xml:space="preserve"> document and share information and best practices for meeting migrants’ health needs in countries of origin or return, transit and destination.</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Default="00D77D23" w:rsidP="00D77D23">
            <w:pPr>
              <w:autoSpaceDE w:val="0"/>
              <w:autoSpaceDN w:val="0"/>
              <w:adjustRightInd w:val="0"/>
              <w:jc w:val="both"/>
              <w:rPr>
                <w:sz w:val="22"/>
                <w:szCs w:val="22"/>
                <w:lang w:bidi="bn-IN"/>
              </w:rPr>
            </w:pPr>
            <w:r>
              <w:rPr>
                <w:sz w:val="22"/>
                <w:szCs w:val="22"/>
                <w:lang w:bidi="bn-IN"/>
              </w:rPr>
              <w:t>Ensure equitable access to health, disease prevention and care for migrants and their families without discrimination.</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Default="00D77D23" w:rsidP="00D77D23">
            <w:pPr>
              <w:autoSpaceDE w:val="0"/>
              <w:autoSpaceDN w:val="0"/>
              <w:adjustRightInd w:val="0"/>
              <w:jc w:val="both"/>
              <w:rPr>
                <w:sz w:val="22"/>
                <w:szCs w:val="22"/>
                <w:lang w:bidi="bn-IN"/>
              </w:rPr>
            </w:pPr>
            <w:r>
              <w:rPr>
                <w:sz w:val="22"/>
                <w:szCs w:val="22"/>
                <w:lang w:bidi="bn-IN"/>
              </w:rPr>
              <w:t>Build capacity, guidance and set standards for service providers and professionals promoting cultural and gender sensitivity to deal with migrants’ health issues.</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D77D23" w:rsidTr="0028157D">
        <w:tc>
          <w:tcPr>
            <w:tcW w:w="810" w:type="dxa"/>
            <w:tcBorders>
              <w:bottom w:val="single" w:sz="4" w:space="0" w:color="auto"/>
            </w:tcBorders>
          </w:tcPr>
          <w:p w:rsidR="00D77D23" w:rsidRPr="00D77D23" w:rsidRDefault="00D77D23" w:rsidP="00D77D23">
            <w:pPr>
              <w:pStyle w:val="ListParagraph"/>
              <w:numPr>
                <w:ilvl w:val="0"/>
                <w:numId w:val="25"/>
              </w:numPr>
              <w:ind w:left="72" w:firstLine="0"/>
              <w:jc w:val="center"/>
              <w:rPr>
                <w:lang w:val="en-AU"/>
              </w:rPr>
            </w:pPr>
          </w:p>
        </w:tc>
        <w:tc>
          <w:tcPr>
            <w:tcW w:w="3760" w:type="dxa"/>
            <w:tcBorders>
              <w:bottom w:val="single" w:sz="4" w:space="0" w:color="auto"/>
            </w:tcBorders>
          </w:tcPr>
          <w:p w:rsidR="00D77D23" w:rsidRDefault="00D77D23" w:rsidP="00D77D23">
            <w:pPr>
              <w:autoSpaceDE w:val="0"/>
              <w:autoSpaceDN w:val="0"/>
              <w:adjustRightInd w:val="0"/>
              <w:jc w:val="both"/>
              <w:rPr>
                <w:sz w:val="22"/>
                <w:szCs w:val="22"/>
                <w:lang w:bidi="bn-IN"/>
              </w:rPr>
            </w:pPr>
            <w:r>
              <w:rPr>
                <w:sz w:val="22"/>
                <w:szCs w:val="22"/>
                <w:lang w:bidi="bn-IN"/>
              </w:rPr>
              <w:t>Promote bilateral and multilateral cooperation on migrants’ health among countries involved in the whole process of migration.</w:t>
            </w:r>
            <w:r>
              <w:rPr>
                <w:i/>
                <w:iCs/>
                <w:sz w:val="22"/>
                <w:szCs w:val="22"/>
                <w:lang w:bidi="bn-IN"/>
              </w:rPr>
              <w:t xml:space="preserve"> (FYP Page 252</w:t>
            </w:r>
            <w:r w:rsidRPr="00D25F91">
              <w:rPr>
                <w:i/>
                <w:iCs/>
                <w:sz w:val="22"/>
                <w:szCs w:val="22"/>
                <w:lang w:bidi="bn-IN"/>
              </w:rPr>
              <w:t>)</w:t>
            </w:r>
          </w:p>
        </w:tc>
        <w:tc>
          <w:tcPr>
            <w:tcW w:w="1280" w:type="dxa"/>
            <w:tcBorders>
              <w:bottom w:val="single" w:sz="4" w:space="0" w:color="auto"/>
            </w:tcBorders>
          </w:tcPr>
          <w:p w:rsidR="00D77D23" w:rsidRDefault="00D77D23">
            <w:pPr>
              <w:rPr>
                <w:lang w:val="en-AU"/>
              </w:rPr>
            </w:pPr>
          </w:p>
        </w:tc>
        <w:tc>
          <w:tcPr>
            <w:tcW w:w="2399" w:type="dxa"/>
            <w:tcBorders>
              <w:bottom w:val="single" w:sz="4" w:space="0" w:color="auto"/>
            </w:tcBorders>
          </w:tcPr>
          <w:p w:rsidR="00D77D23" w:rsidRDefault="00D77D23">
            <w:pPr>
              <w:rPr>
                <w:lang w:val="en-AU"/>
              </w:rPr>
            </w:pPr>
          </w:p>
        </w:tc>
        <w:tc>
          <w:tcPr>
            <w:tcW w:w="1381"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350" w:type="dxa"/>
            <w:tcBorders>
              <w:bottom w:val="single" w:sz="4" w:space="0" w:color="auto"/>
            </w:tcBorders>
          </w:tcPr>
          <w:p w:rsidR="00D77D23" w:rsidRDefault="00D77D23">
            <w:pPr>
              <w:rPr>
                <w:lang w:val="en-AU"/>
              </w:rPr>
            </w:pPr>
          </w:p>
        </w:tc>
        <w:tc>
          <w:tcPr>
            <w:tcW w:w="1937" w:type="dxa"/>
            <w:tcBorders>
              <w:bottom w:val="single" w:sz="4" w:space="0" w:color="auto"/>
            </w:tcBorders>
          </w:tcPr>
          <w:p w:rsidR="00D77D23" w:rsidRDefault="00D77D23">
            <w:pPr>
              <w:rPr>
                <w:lang w:val="en-AU"/>
              </w:rPr>
            </w:pPr>
          </w:p>
        </w:tc>
      </w:tr>
      <w:tr w:rsidR="001F1E5C" w:rsidRPr="001F1E5C" w:rsidTr="0028157D">
        <w:tc>
          <w:tcPr>
            <w:tcW w:w="810" w:type="dxa"/>
            <w:shd w:val="clear" w:color="auto" w:fill="FBD4B4" w:themeFill="accent6" w:themeFillTint="66"/>
          </w:tcPr>
          <w:p w:rsidR="001F1E5C" w:rsidRPr="001F1E5C" w:rsidRDefault="001F1E5C" w:rsidP="00931714">
            <w:pPr>
              <w:jc w:val="both"/>
              <w:rPr>
                <w:b/>
                <w:bCs/>
                <w:lang w:val="en-AU"/>
              </w:rPr>
            </w:pPr>
          </w:p>
        </w:tc>
        <w:tc>
          <w:tcPr>
            <w:tcW w:w="3760" w:type="dxa"/>
            <w:shd w:val="clear" w:color="auto" w:fill="FBD4B4" w:themeFill="accent6" w:themeFillTint="66"/>
          </w:tcPr>
          <w:p w:rsidR="001F1E5C" w:rsidRPr="001F1E5C" w:rsidRDefault="001F1E5C" w:rsidP="00931714">
            <w:pPr>
              <w:autoSpaceDE w:val="0"/>
              <w:autoSpaceDN w:val="0"/>
              <w:adjustRightInd w:val="0"/>
              <w:jc w:val="both"/>
              <w:rPr>
                <w:b/>
                <w:bCs/>
                <w:i/>
                <w:iCs/>
                <w:sz w:val="22"/>
                <w:szCs w:val="22"/>
                <w:lang w:bidi="bn-IN"/>
              </w:rPr>
            </w:pPr>
            <w:r w:rsidRPr="001F1E5C">
              <w:rPr>
                <w:b/>
                <w:bCs/>
                <w:i/>
                <w:iCs/>
                <w:sz w:val="22"/>
                <w:szCs w:val="22"/>
                <w:lang w:bidi="bn-IN"/>
              </w:rPr>
              <w:t>Gender equity and migration</w:t>
            </w:r>
          </w:p>
        </w:tc>
        <w:tc>
          <w:tcPr>
            <w:tcW w:w="1280" w:type="dxa"/>
            <w:shd w:val="clear" w:color="auto" w:fill="FBD4B4" w:themeFill="accent6" w:themeFillTint="66"/>
          </w:tcPr>
          <w:p w:rsidR="001F1E5C" w:rsidRPr="001F1E5C" w:rsidRDefault="001F1E5C">
            <w:pPr>
              <w:rPr>
                <w:b/>
                <w:bCs/>
                <w:lang w:val="en-AU"/>
              </w:rPr>
            </w:pPr>
          </w:p>
        </w:tc>
        <w:tc>
          <w:tcPr>
            <w:tcW w:w="2399" w:type="dxa"/>
            <w:shd w:val="clear" w:color="auto" w:fill="FBD4B4" w:themeFill="accent6" w:themeFillTint="66"/>
          </w:tcPr>
          <w:p w:rsidR="001F1E5C" w:rsidRPr="001F1E5C" w:rsidRDefault="001F1E5C">
            <w:pPr>
              <w:rPr>
                <w:b/>
                <w:bCs/>
                <w:lang w:val="en-AU"/>
              </w:rPr>
            </w:pPr>
          </w:p>
        </w:tc>
        <w:tc>
          <w:tcPr>
            <w:tcW w:w="1381" w:type="dxa"/>
            <w:shd w:val="clear" w:color="auto" w:fill="FBD4B4" w:themeFill="accent6" w:themeFillTint="66"/>
          </w:tcPr>
          <w:p w:rsidR="001F1E5C" w:rsidRPr="001F1E5C" w:rsidRDefault="001F1E5C">
            <w:pPr>
              <w:rPr>
                <w:b/>
                <w:bCs/>
                <w:lang w:val="en-AU"/>
              </w:rPr>
            </w:pPr>
          </w:p>
        </w:tc>
        <w:tc>
          <w:tcPr>
            <w:tcW w:w="1350" w:type="dxa"/>
            <w:shd w:val="clear" w:color="auto" w:fill="FBD4B4" w:themeFill="accent6" w:themeFillTint="66"/>
          </w:tcPr>
          <w:p w:rsidR="001F1E5C" w:rsidRPr="001F1E5C" w:rsidRDefault="001F1E5C">
            <w:pPr>
              <w:rPr>
                <w:b/>
                <w:bCs/>
                <w:lang w:val="en-AU"/>
              </w:rPr>
            </w:pPr>
          </w:p>
        </w:tc>
        <w:tc>
          <w:tcPr>
            <w:tcW w:w="1350" w:type="dxa"/>
            <w:shd w:val="clear" w:color="auto" w:fill="FBD4B4" w:themeFill="accent6" w:themeFillTint="66"/>
          </w:tcPr>
          <w:p w:rsidR="001F1E5C" w:rsidRPr="001F1E5C" w:rsidRDefault="001F1E5C">
            <w:pPr>
              <w:rPr>
                <w:b/>
                <w:bCs/>
                <w:lang w:val="en-AU"/>
              </w:rPr>
            </w:pPr>
          </w:p>
        </w:tc>
        <w:tc>
          <w:tcPr>
            <w:tcW w:w="1937" w:type="dxa"/>
            <w:shd w:val="clear" w:color="auto" w:fill="FBD4B4" w:themeFill="accent6" w:themeFillTint="66"/>
          </w:tcPr>
          <w:p w:rsidR="001F1E5C" w:rsidRPr="001F1E5C" w:rsidRDefault="001F1E5C">
            <w:pPr>
              <w:rPr>
                <w:b/>
                <w:bCs/>
                <w:lang w:val="en-AU"/>
              </w:rPr>
            </w:pPr>
          </w:p>
        </w:tc>
      </w:tr>
      <w:tr w:rsidR="001F1E5C" w:rsidTr="0028157D">
        <w:tc>
          <w:tcPr>
            <w:tcW w:w="810" w:type="dxa"/>
          </w:tcPr>
          <w:p w:rsidR="001F1E5C" w:rsidRPr="00931714" w:rsidRDefault="00D77D23" w:rsidP="00931714">
            <w:pPr>
              <w:jc w:val="both"/>
              <w:rPr>
                <w:lang w:val="en-AU"/>
              </w:rPr>
            </w:pPr>
            <w:r>
              <w:rPr>
                <w:lang w:val="en-AU"/>
              </w:rPr>
              <w:t>1.</w:t>
            </w:r>
          </w:p>
        </w:tc>
        <w:tc>
          <w:tcPr>
            <w:tcW w:w="3760" w:type="dxa"/>
          </w:tcPr>
          <w:p w:rsidR="001F1E5C" w:rsidRPr="00D77D23" w:rsidRDefault="00D77D23" w:rsidP="00D77D23">
            <w:pPr>
              <w:autoSpaceDE w:val="0"/>
              <w:autoSpaceDN w:val="0"/>
              <w:adjustRightInd w:val="0"/>
              <w:jc w:val="both"/>
              <w:rPr>
                <w:sz w:val="22"/>
                <w:szCs w:val="22"/>
                <w:lang w:bidi="bn-IN"/>
              </w:rPr>
            </w:pPr>
            <w:r>
              <w:rPr>
                <w:sz w:val="22"/>
                <w:szCs w:val="22"/>
                <w:lang w:bidi="bn-IN"/>
              </w:rPr>
              <w:t>Measures to ensure international and internal migrants’ access to legal and social protection; strict contract monitoring; and adequate outreach, follow-up and support (shelter, legal and psychosocial support) need to be put in place.</w:t>
            </w:r>
          </w:p>
        </w:tc>
        <w:tc>
          <w:tcPr>
            <w:tcW w:w="1280" w:type="dxa"/>
          </w:tcPr>
          <w:p w:rsidR="001F1E5C" w:rsidRDefault="001F1E5C">
            <w:pPr>
              <w:rPr>
                <w:lang w:val="en-AU"/>
              </w:rPr>
            </w:pPr>
          </w:p>
        </w:tc>
        <w:tc>
          <w:tcPr>
            <w:tcW w:w="2399" w:type="dxa"/>
          </w:tcPr>
          <w:p w:rsidR="001F1E5C" w:rsidRDefault="001F1E5C">
            <w:pPr>
              <w:rPr>
                <w:lang w:val="en-AU"/>
              </w:rPr>
            </w:pPr>
          </w:p>
        </w:tc>
        <w:tc>
          <w:tcPr>
            <w:tcW w:w="1381" w:type="dxa"/>
          </w:tcPr>
          <w:p w:rsidR="001F1E5C" w:rsidRDefault="001F1E5C">
            <w:pPr>
              <w:rPr>
                <w:lang w:val="en-AU"/>
              </w:rPr>
            </w:pPr>
          </w:p>
        </w:tc>
        <w:tc>
          <w:tcPr>
            <w:tcW w:w="1350" w:type="dxa"/>
          </w:tcPr>
          <w:p w:rsidR="001F1E5C" w:rsidRDefault="001F1E5C">
            <w:pPr>
              <w:rPr>
                <w:lang w:val="en-AU"/>
              </w:rPr>
            </w:pPr>
          </w:p>
        </w:tc>
        <w:tc>
          <w:tcPr>
            <w:tcW w:w="1350" w:type="dxa"/>
          </w:tcPr>
          <w:p w:rsidR="001F1E5C" w:rsidRDefault="001F1E5C">
            <w:pPr>
              <w:rPr>
                <w:lang w:val="en-AU"/>
              </w:rPr>
            </w:pPr>
          </w:p>
        </w:tc>
        <w:tc>
          <w:tcPr>
            <w:tcW w:w="1937" w:type="dxa"/>
          </w:tcPr>
          <w:p w:rsidR="001F1E5C" w:rsidRDefault="001F1E5C">
            <w:pPr>
              <w:rPr>
                <w:lang w:val="en-AU"/>
              </w:rPr>
            </w:pPr>
          </w:p>
        </w:tc>
      </w:tr>
      <w:tr w:rsidR="007A7709" w:rsidTr="0028157D">
        <w:tc>
          <w:tcPr>
            <w:tcW w:w="810" w:type="dxa"/>
          </w:tcPr>
          <w:p w:rsidR="007A7709" w:rsidRPr="00931714" w:rsidRDefault="007A7709" w:rsidP="00931714">
            <w:pPr>
              <w:jc w:val="both"/>
              <w:rPr>
                <w:lang w:val="en-AU"/>
              </w:rPr>
            </w:pPr>
          </w:p>
        </w:tc>
        <w:tc>
          <w:tcPr>
            <w:tcW w:w="13457" w:type="dxa"/>
            <w:gridSpan w:val="7"/>
          </w:tcPr>
          <w:p w:rsidR="007A7709" w:rsidRDefault="007A7709" w:rsidP="007A7709">
            <w:pPr>
              <w:autoSpaceDE w:val="0"/>
              <w:autoSpaceDN w:val="0"/>
              <w:adjustRightInd w:val="0"/>
              <w:rPr>
                <w:rFonts w:ascii="Cambria,Bold" w:hAnsi="Cambria,Bold" w:cs="Cambria,Bold"/>
                <w:b/>
                <w:bCs/>
                <w:color w:val="4F82BE"/>
                <w:sz w:val="22"/>
                <w:szCs w:val="22"/>
                <w:lang w:bidi="bn-IN"/>
              </w:rPr>
            </w:pPr>
            <w:r>
              <w:rPr>
                <w:rFonts w:ascii="Cambria,Bold" w:hAnsi="Cambria,Bold" w:cs="Cambria,Bold"/>
                <w:b/>
                <w:bCs/>
                <w:color w:val="4F82BE"/>
                <w:sz w:val="22"/>
                <w:szCs w:val="22"/>
                <w:lang w:bidi="bn-IN"/>
              </w:rPr>
              <w:t>3.5.5. Enabling frameworks for migration and development: governance and South–South</w:t>
            </w:r>
          </w:p>
          <w:p w:rsidR="007A7709" w:rsidRDefault="007A7709">
            <w:pPr>
              <w:rPr>
                <w:lang w:val="en-AU"/>
              </w:rPr>
            </w:pPr>
            <w:r>
              <w:rPr>
                <w:rFonts w:ascii="Cambria,Bold" w:hAnsi="Cambria,Bold" w:cs="Cambria,Bold"/>
                <w:b/>
                <w:bCs/>
                <w:color w:val="4F82BE"/>
                <w:sz w:val="22"/>
                <w:szCs w:val="22"/>
                <w:lang w:bidi="bn-IN"/>
              </w:rPr>
              <w:t>cooperation</w:t>
            </w:r>
          </w:p>
        </w:tc>
      </w:tr>
      <w:tr w:rsidR="007A7709" w:rsidTr="0028157D">
        <w:tc>
          <w:tcPr>
            <w:tcW w:w="810" w:type="dxa"/>
          </w:tcPr>
          <w:p w:rsidR="007A7709" w:rsidRPr="00931714" w:rsidRDefault="007A7709" w:rsidP="00931714">
            <w:pPr>
              <w:jc w:val="both"/>
              <w:rPr>
                <w:lang w:val="en-AU"/>
              </w:rPr>
            </w:pPr>
          </w:p>
        </w:tc>
        <w:tc>
          <w:tcPr>
            <w:tcW w:w="3760" w:type="dxa"/>
          </w:tcPr>
          <w:p w:rsidR="007A7709" w:rsidRDefault="00D77D23" w:rsidP="00D77D23">
            <w:pPr>
              <w:autoSpaceDE w:val="0"/>
              <w:autoSpaceDN w:val="0"/>
              <w:adjustRightInd w:val="0"/>
              <w:jc w:val="both"/>
              <w:rPr>
                <w:sz w:val="22"/>
                <w:szCs w:val="22"/>
                <w:lang w:bidi="bn-IN"/>
              </w:rPr>
            </w:pPr>
            <w:r>
              <w:rPr>
                <w:sz w:val="22"/>
                <w:szCs w:val="22"/>
                <w:lang w:bidi="bn-IN"/>
              </w:rPr>
              <w:t>There is an urgent need to sensitize the population and build the capacity of government, civil society and private sector actors to implement the existing legal provisions.</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Pr>
          <w:p w:rsidR="007A7709" w:rsidRPr="00931714" w:rsidRDefault="007A7709" w:rsidP="00931714">
            <w:pPr>
              <w:jc w:val="both"/>
              <w:rPr>
                <w:lang w:val="en-AU"/>
              </w:rPr>
            </w:pPr>
          </w:p>
        </w:tc>
        <w:tc>
          <w:tcPr>
            <w:tcW w:w="3760" w:type="dxa"/>
          </w:tcPr>
          <w:p w:rsidR="007A7709" w:rsidRDefault="00D77D23" w:rsidP="00D77D23">
            <w:pPr>
              <w:autoSpaceDE w:val="0"/>
              <w:autoSpaceDN w:val="0"/>
              <w:adjustRightInd w:val="0"/>
              <w:jc w:val="both"/>
              <w:rPr>
                <w:sz w:val="22"/>
                <w:szCs w:val="22"/>
                <w:lang w:bidi="bn-IN"/>
              </w:rPr>
            </w:pPr>
            <w:r>
              <w:rPr>
                <w:sz w:val="22"/>
                <w:szCs w:val="22"/>
                <w:lang w:bidi="bn-IN"/>
              </w:rPr>
              <w:t xml:space="preserve">The </w:t>
            </w:r>
            <w:proofErr w:type="spellStart"/>
            <w:r>
              <w:rPr>
                <w:sz w:val="22"/>
                <w:szCs w:val="22"/>
                <w:lang w:bidi="bn-IN"/>
              </w:rPr>
              <w:t>Programme</w:t>
            </w:r>
            <w:proofErr w:type="spellEnd"/>
            <w:r>
              <w:rPr>
                <w:sz w:val="22"/>
                <w:szCs w:val="22"/>
                <w:lang w:bidi="bn-IN"/>
              </w:rPr>
              <w:t xml:space="preserve"> on Mainstreaming Migration seeks not only to support the establishment and consolidation of intra-governmental mechanisms for coordination on migration and development but also to continue assisting governments in building capacities to design, implement and monitor the national migration and development policies and strategies.</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355273" w:rsidTr="0028157D">
        <w:tc>
          <w:tcPr>
            <w:tcW w:w="810" w:type="dxa"/>
          </w:tcPr>
          <w:p w:rsidR="00355273" w:rsidRPr="00931714" w:rsidRDefault="00355273" w:rsidP="00931714">
            <w:pPr>
              <w:jc w:val="both"/>
              <w:rPr>
                <w:lang w:val="en-AU"/>
              </w:rPr>
            </w:pPr>
          </w:p>
        </w:tc>
        <w:tc>
          <w:tcPr>
            <w:tcW w:w="13457" w:type="dxa"/>
            <w:gridSpan w:val="7"/>
          </w:tcPr>
          <w:p w:rsidR="00355273" w:rsidRPr="00731EEE" w:rsidRDefault="00355273" w:rsidP="00731EEE">
            <w:pPr>
              <w:autoSpaceDE w:val="0"/>
              <w:autoSpaceDN w:val="0"/>
              <w:adjustRightInd w:val="0"/>
              <w:jc w:val="both"/>
              <w:rPr>
                <w:b/>
                <w:bCs/>
                <w:color w:val="1F497D"/>
                <w:sz w:val="26"/>
                <w:szCs w:val="26"/>
              </w:rPr>
            </w:pPr>
            <w:r>
              <w:rPr>
                <w:b/>
                <w:bCs/>
                <w:color w:val="1F497D"/>
                <w:sz w:val="26"/>
                <w:szCs w:val="26"/>
              </w:rPr>
              <w:t>4.2 PROGRESS WITH POVERTY REDUCTION</w:t>
            </w:r>
          </w:p>
        </w:tc>
      </w:tr>
      <w:tr w:rsidR="007A7709" w:rsidTr="0028157D">
        <w:tc>
          <w:tcPr>
            <w:tcW w:w="810" w:type="dxa"/>
          </w:tcPr>
          <w:p w:rsidR="007A7709" w:rsidRPr="00931714" w:rsidRDefault="007A7709" w:rsidP="00931714">
            <w:pPr>
              <w:jc w:val="both"/>
              <w:rPr>
                <w:lang w:val="en-AU"/>
              </w:rPr>
            </w:pPr>
          </w:p>
        </w:tc>
        <w:tc>
          <w:tcPr>
            <w:tcW w:w="3760" w:type="dxa"/>
          </w:tcPr>
          <w:p w:rsidR="007A7709" w:rsidRPr="00355273" w:rsidRDefault="00355273" w:rsidP="00355273">
            <w:pPr>
              <w:autoSpaceDE w:val="0"/>
              <w:autoSpaceDN w:val="0"/>
              <w:adjustRightInd w:val="0"/>
              <w:rPr>
                <w:rFonts w:ascii="Cambria,Bold" w:hAnsi="Cambria,Bold" w:cs="Cambria,Bold"/>
                <w:b/>
                <w:bCs/>
                <w:color w:val="4F82BE"/>
                <w:sz w:val="22"/>
                <w:szCs w:val="22"/>
              </w:rPr>
            </w:pPr>
            <w:r>
              <w:rPr>
                <w:rFonts w:ascii="Cambria,Bold" w:hAnsi="Cambria,Bold" w:cs="Cambria,Bold"/>
                <w:b/>
                <w:bCs/>
                <w:color w:val="4F82BE"/>
                <w:sz w:val="22"/>
                <w:szCs w:val="22"/>
              </w:rPr>
              <w:t>4.2.6 Poverty Reduction Strategy</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7A7709" w:rsidTr="0028157D">
        <w:tc>
          <w:tcPr>
            <w:tcW w:w="810" w:type="dxa"/>
          </w:tcPr>
          <w:p w:rsidR="007A7709" w:rsidRPr="00931714" w:rsidRDefault="007A7709" w:rsidP="00931714">
            <w:pPr>
              <w:jc w:val="both"/>
              <w:rPr>
                <w:lang w:val="en-AU"/>
              </w:rPr>
            </w:pPr>
          </w:p>
        </w:tc>
        <w:tc>
          <w:tcPr>
            <w:tcW w:w="3760" w:type="dxa"/>
          </w:tcPr>
          <w:p w:rsidR="007A7709" w:rsidRDefault="00355273" w:rsidP="00931714">
            <w:pPr>
              <w:autoSpaceDE w:val="0"/>
              <w:autoSpaceDN w:val="0"/>
              <w:adjustRightInd w:val="0"/>
              <w:jc w:val="both"/>
              <w:rPr>
                <w:sz w:val="22"/>
                <w:szCs w:val="22"/>
                <w:lang w:bidi="bn-IN"/>
              </w:rPr>
            </w:pPr>
            <w:r>
              <w:rPr>
                <w:sz w:val="22"/>
                <w:szCs w:val="22"/>
              </w:rPr>
              <w:t>Continued emphasis on worker service exports in order to increase the inflow of remittances with efforts to expand the opportunities to less served areas.</w:t>
            </w:r>
          </w:p>
        </w:tc>
        <w:tc>
          <w:tcPr>
            <w:tcW w:w="1280" w:type="dxa"/>
          </w:tcPr>
          <w:p w:rsidR="007A7709" w:rsidRDefault="007A7709">
            <w:pPr>
              <w:rPr>
                <w:lang w:val="en-AU"/>
              </w:rPr>
            </w:pPr>
          </w:p>
        </w:tc>
        <w:tc>
          <w:tcPr>
            <w:tcW w:w="2399" w:type="dxa"/>
          </w:tcPr>
          <w:p w:rsidR="007A7709" w:rsidRDefault="007A7709">
            <w:pPr>
              <w:rPr>
                <w:lang w:val="en-AU"/>
              </w:rPr>
            </w:pPr>
          </w:p>
        </w:tc>
        <w:tc>
          <w:tcPr>
            <w:tcW w:w="1381" w:type="dxa"/>
          </w:tcPr>
          <w:p w:rsidR="007A7709" w:rsidRDefault="007A7709">
            <w:pPr>
              <w:rPr>
                <w:lang w:val="en-AU"/>
              </w:rPr>
            </w:pPr>
          </w:p>
        </w:tc>
        <w:tc>
          <w:tcPr>
            <w:tcW w:w="1350" w:type="dxa"/>
          </w:tcPr>
          <w:p w:rsidR="007A7709" w:rsidRDefault="007A7709">
            <w:pPr>
              <w:rPr>
                <w:lang w:val="en-AU"/>
              </w:rPr>
            </w:pPr>
          </w:p>
        </w:tc>
        <w:tc>
          <w:tcPr>
            <w:tcW w:w="1350" w:type="dxa"/>
          </w:tcPr>
          <w:p w:rsidR="007A7709" w:rsidRDefault="007A7709">
            <w:pPr>
              <w:rPr>
                <w:lang w:val="en-AU"/>
              </w:rPr>
            </w:pPr>
          </w:p>
        </w:tc>
        <w:tc>
          <w:tcPr>
            <w:tcW w:w="1937" w:type="dxa"/>
          </w:tcPr>
          <w:p w:rsidR="007A7709" w:rsidRDefault="007A7709">
            <w:pPr>
              <w:rPr>
                <w:lang w:val="en-AU"/>
              </w:rPr>
            </w:pPr>
          </w:p>
        </w:tc>
      </w:tr>
      <w:tr w:rsidR="002B43FC" w:rsidTr="0028157D">
        <w:tc>
          <w:tcPr>
            <w:tcW w:w="810" w:type="dxa"/>
          </w:tcPr>
          <w:p w:rsidR="002B43FC" w:rsidRPr="00931714" w:rsidRDefault="002B43FC" w:rsidP="00931714">
            <w:pPr>
              <w:jc w:val="both"/>
              <w:rPr>
                <w:lang w:val="en-AU"/>
              </w:rPr>
            </w:pPr>
          </w:p>
        </w:tc>
        <w:tc>
          <w:tcPr>
            <w:tcW w:w="3760" w:type="dxa"/>
          </w:tcPr>
          <w:p w:rsidR="002B43FC" w:rsidRDefault="002B43FC" w:rsidP="001F1E5C">
            <w:pPr>
              <w:jc w:val="both"/>
              <w:rPr>
                <w:lang w:val="en-AU"/>
              </w:rPr>
            </w:pPr>
            <w:r w:rsidRPr="001A5654">
              <w:rPr>
                <w:lang w:val="en-AU"/>
              </w:rPr>
              <w:t>To increase the positive impact of international migration on socio-economic development of</w:t>
            </w:r>
            <w:r>
              <w:rPr>
                <w:lang w:val="en-AU"/>
              </w:rPr>
              <w:t xml:space="preserve"> </w:t>
            </w:r>
            <w:r w:rsidRPr="001A5654">
              <w:rPr>
                <w:lang w:val="en-AU"/>
              </w:rPr>
              <w:t>Bangladesh, participations of youth living in lagging regions can be promoted, providing quality skill</w:t>
            </w:r>
            <w:r>
              <w:rPr>
                <w:lang w:val="en-AU"/>
              </w:rPr>
              <w:t xml:space="preserve"> </w:t>
            </w:r>
            <w:r w:rsidRPr="001A5654">
              <w:rPr>
                <w:lang w:val="en-AU"/>
              </w:rPr>
              <w:t xml:space="preserve">trainings at minimum cost, ensure further reduction of migration and remittance </w:t>
            </w:r>
            <w:proofErr w:type="gramStart"/>
            <w:r w:rsidRPr="001A5654">
              <w:rPr>
                <w:lang w:val="en-AU"/>
              </w:rPr>
              <w:t>transfer cost and facilitate</w:t>
            </w:r>
            <w:proofErr w:type="gramEnd"/>
            <w:r>
              <w:rPr>
                <w:lang w:val="en-AU"/>
              </w:rPr>
              <w:t xml:space="preserve"> </w:t>
            </w:r>
            <w:r w:rsidRPr="001A5654">
              <w:rPr>
                <w:lang w:val="en-AU"/>
              </w:rPr>
              <w:t>remittances into productive investments.</w:t>
            </w:r>
            <w:r>
              <w:rPr>
                <w:lang w:val="en-AU"/>
              </w:rPr>
              <w:t xml:space="preserve"> </w:t>
            </w:r>
            <w:r>
              <w:rPr>
                <w:sz w:val="22"/>
                <w:szCs w:val="22"/>
                <w:lang w:bidi="bn-IN"/>
              </w:rPr>
              <w:t>(FYP Page 212)</w:t>
            </w:r>
          </w:p>
        </w:tc>
        <w:tc>
          <w:tcPr>
            <w:tcW w:w="1280" w:type="dxa"/>
          </w:tcPr>
          <w:p w:rsidR="002B43FC" w:rsidRDefault="002B43FC">
            <w:pPr>
              <w:rPr>
                <w:lang w:val="en-AU"/>
              </w:rPr>
            </w:pPr>
          </w:p>
        </w:tc>
        <w:tc>
          <w:tcPr>
            <w:tcW w:w="2399" w:type="dxa"/>
          </w:tcPr>
          <w:p w:rsidR="002B43FC" w:rsidRDefault="002B43FC">
            <w:pPr>
              <w:rPr>
                <w:lang w:val="en-AU"/>
              </w:rPr>
            </w:pPr>
          </w:p>
        </w:tc>
        <w:tc>
          <w:tcPr>
            <w:tcW w:w="1381" w:type="dxa"/>
          </w:tcPr>
          <w:p w:rsidR="002B43FC" w:rsidRDefault="002B43FC">
            <w:pPr>
              <w:rPr>
                <w:lang w:val="en-AU"/>
              </w:rPr>
            </w:pPr>
          </w:p>
        </w:tc>
        <w:tc>
          <w:tcPr>
            <w:tcW w:w="1350" w:type="dxa"/>
          </w:tcPr>
          <w:p w:rsidR="002B43FC" w:rsidRDefault="002B43FC">
            <w:pPr>
              <w:rPr>
                <w:lang w:val="en-AU"/>
              </w:rPr>
            </w:pPr>
          </w:p>
        </w:tc>
        <w:tc>
          <w:tcPr>
            <w:tcW w:w="1350" w:type="dxa"/>
          </w:tcPr>
          <w:p w:rsidR="002B43FC" w:rsidRDefault="002B43FC">
            <w:pPr>
              <w:rPr>
                <w:lang w:val="en-AU"/>
              </w:rPr>
            </w:pPr>
          </w:p>
        </w:tc>
        <w:tc>
          <w:tcPr>
            <w:tcW w:w="1937" w:type="dxa"/>
          </w:tcPr>
          <w:p w:rsidR="002B43FC" w:rsidRDefault="002B43FC">
            <w:pPr>
              <w:rPr>
                <w:lang w:val="en-AU"/>
              </w:rPr>
            </w:pPr>
          </w:p>
        </w:tc>
      </w:tr>
      <w:tr w:rsidR="002B43FC" w:rsidTr="0028157D">
        <w:tc>
          <w:tcPr>
            <w:tcW w:w="810" w:type="dxa"/>
          </w:tcPr>
          <w:p w:rsidR="002B43FC" w:rsidRPr="00931714" w:rsidRDefault="002B43FC" w:rsidP="00931714">
            <w:pPr>
              <w:jc w:val="both"/>
              <w:rPr>
                <w:lang w:val="en-AU"/>
              </w:rPr>
            </w:pPr>
          </w:p>
        </w:tc>
        <w:tc>
          <w:tcPr>
            <w:tcW w:w="3760" w:type="dxa"/>
          </w:tcPr>
          <w:p w:rsidR="002B43FC" w:rsidRDefault="002B43FC" w:rsidP="00931714">
            <w:pPr>
              <w:autoSpaceDE w:val="0"/>
              <w:autoSpaceDN w:val="0"/>
              <w:adjustRightInd w:val="0"/>
              <w:jc w:val="both"/>
              <w:rPr>
                <w:sz w:val="22"/>
                <w:szCs w:val="22"/>
              </w:rPr>
            </w:pPr>
          </w:p>
        </w:tc>
        <w:tc>
          <w:tcPr>
            <w:tcW w:w="1280" w:type="dxa"/>
          </w:tcPr>
          <w:p w:rsidR="002B43FC" w:rsidRDefault="002B43FC">
            <w:pPr>
              <w:rPr>
                <w:lang w:val="en-AU"/>
              </w:rPr>
            </w:pPr>
          </w:p>
        </w:tc>
        <w:tc>
          <w:tcPr>
            <w:tcW w:w="2399" w:type="dxa"/>
          </w:tcPr>
          <w:p w:rsidR="002B43FC" w:rsidRDefault="002B43FC">
            <w:pPr>
              <w:rPr>
                <w:lang w:val="en-AU"/>
              </w:rPr>
            </w:pPr>
          </w:p>
        </w:tc>
        <w:tc>
          <w:tcPr>
            <w:tcW w:w="1381" w:type="dxa"/>
          </w:tcPr>
          <w:p w:rsidR="002B43FC" w:rsidRDefault="002B43FC">
            <w:pPr>
              <w:rPr>
                <w:lang w:val="en-AU"/>
              </w:rPr>
            </w:pPr>
          </w:p>
        </w:tc>
        <w:tc>
          <w:tcPr>
            <w:tcW w:w="1350" w:type="dxa"/>
          </w:tcPr>
          <w:p w:rsidR="002B43FC" w:rsidRDefault="002B43FC">
            <w:pPr>
              <w:rPr>
                <w:lang w:val="en-AU"/>
              </w:rPr>
            </w:pPr>
          </w:p>
        </w:tc>
        <w:tc>
          <w:tcPr>
            <w:tcW w:w="1350" w:type="dxa"/>
          </w:tcPr>
          <w:p w:rsidR="002B43FC" w:rsidRDefault="002B43FC">
            <w:pPr>
              <w:rPr>
                <w:lang w:val="en-AU"/>
              </w:rPr>
            </w:pPr>
          </w:p>
        </w:tc>
        <w:tc>
          <w:tcPr>
            <w:tcW w:w="1937" w:type="dxa"/>
          </w:tcPr>
          <w:p w:rsidR="002B43FC" w:rsidRDefault="002B43FC">
            <w:pPr>
              <w:rPr>
                <w:lang w:val="en-AU"/>
              </w:rPr>
            </w:pPr>
          </w:p>
        </w:tc>
      </w:tr>
      <w:tr w:rsidR="002B43FC" w:rsidTr="0028157D">
        <w:tc>
          <w:tcPr>
            <w:tcW w:w="810" w:type="dxa"/>
          </w:tcPr>
          <w:p w:rsidR="002B43FC" w:rsidRPr="00931714" w:rsidRDefault="002B43FC" w:rsidP="00931714">
            <w:pPr>
              <w:jc w:val="both"/>
              <w:rPr>
                <w:lang w:val="en-AU"/>
              </w:rPr>
            </w:pPr>
          </w:p>
        </w:tc>
        <w:tc>
          <w:tcPr>
            <w:tcW w:w="3760" w:type="dxa"/>
          </w:tcPr>
          <w:p w:rsidR="002B43FC" w:rsidRDefault="002B43FC" w:rsidP="00931714">
            <w:pPr>
              <w:autoSpaceDE w:val="0"/>
              <w:autoSpaceDN w:val="0"/>
              <w:adjustRightInd w:val="0"/>
              <w:jc w:val="both"/>
              <w:rPr>
                <w:sz w:val="22"/>
                <w:szCs w:val="22"/>
              </w:rPr>
            </w:pPr>
          </w:p>
        </w:tc>
        <w:tc>
          <w:tcPr>
            <w:tcW w:w="1280" w:type="dxa"/>
          </w:tcPr>
          <w:p w:rsidR="002B43FC" w:rsidRDefault="002B43FC">
            <w:pPr>
              <w:rPr>
                <w:lang w:val="en-AU"/>
              </w:rPr>
            </w:pPr>
          </w:p>
        </w:tc>
        <w:tc>
          <w:tcPr>
            <w:tcW w:w="2399" w:type="dxa"/>
          </w:tcPr>
          <w:p w:rsidR="002B43FC" w:rsidRDefault="002B43FC">
            <w:pPr>
              <w:rPr>
                <w:lang w:val="en-AU"/>
              </w:rPr>
            </w:pPr>
          </w:p>
        </w:tc>
        <w:tc>
          <w:tcPr>
            <w:tcW w:w="1381" w:type="dxa"/>
          </w:tcPr>
          <w:p w:rsidR="002B43FC" w:rsidRDefault="002B43FC">
            <w:pPr>
              <w:rPr>
                <w:lang w:val="en-AU"/>
              </w:rPr>
            </w:pPr>
          </w:p>
        </w:tc>
        <w:tc>
          <w:tcPr>
            <w:tcW w:w="1350" w:type="dxa"/>
          </w:tcPr>
          <w:p w:rsidR="002B43FC" w:rsidRDefault="002B43FC">
            <w:pPr>
              <w:rPr>
                <w:lang w:val="en-AU"/>
              </w:rPr>
            </w:pPr>
          </w:p>
        </w:tc>
        <w:tc>
          <w:tcPr>
            <w:tcW w:w="1350" w:type="dxa"/>
          </w:tcPr>
          <w:p w:rsidR="002B43FC" w:rsidRDefault="002B43FC">
            <w:pPr>
              <w:rPr>
                <w:lang w:val="en-AU"/>
              </w:rPr>
            </w:pPr>
          </w:p>
        </w:tc>
        <w:tc>
          <w:tcPr>
            <w:tcW w:w="1937" w:type="dxa"/>
          </w:tcPr>
          <w:p w:rsidR="002B43FC" w:rsidRDefault="002B43FC">
            <w:pPr>
              <w:rPr>
                <w:lang w:val="en-AU"/>
              </w:rPr>
            </w:pPr>
          </w:p>
        </w:tc>
      </w:tr>
    </w:tbl>
    <w:p w:rsidR="00D618D6" w:rsidRDefault="00D618D6">
      <w:pPr>
        <w:rPr>
          <w:lang w:val="en-AU"/>
        </w:rPr>
      </w:pPr>
    </w:p>
    <w:p w:rsidR="007A7709" w:rsidRPr="00D97BE0" w:rsidRDefault="00DD3B4F" w:rsidP="00731EEE">
      <w:pPr>
        <w:jc w:val="center"/>
        <w:rPr>
          <w:b/>
          <w:bCs/>
          <w:lang w:val="en-AU"/>
        </w:rPr>
      </w:pPr>
      <w:r w:rsidRPr="00D97BE0">
        <w:rPr>
          <w:b/>
          <w:bCs/>
          <w:lang w:val="en-AU"/>
        </w:rPr>
        <w:br w:type="page"/>
      </w:r>
      <w:r w:rsidR="00731EEE" w:rsidRPr="00D97BE0">
        <w:rPr>
          <w:b/>
          <w:bCs/>
          <w:lang w:val="en-AU"/>
        </w:rPr>
        <w:lastRenderedPageBreak/>
        <w:t>ADP allocation for Sectors</w:t>
      </w:r>
    </w:p>
    <w:p w:rsidR="009E030D" w:rsidRDefault="00731EEE" w:rsidP="00731EEE">
      <w:pPr>
        <w:jc w:val="right"/>
        <w:rPr>
          <w:lang w:val="en-AU"/>
        </w:rPr>
      </w:pPr>
      <w:r w:rsidRPr="00AA2CD2">
        <w:rPr>
          <w:lang w:val="en-GB"/>
        </w:rPr>
        <w:t>(Taka billion; Current Prices)</w:t>
      </w:r>
    </w:p>
    <w:tbl>
      <w:tblPr>
        <w:tblStyle w:val="TableGrid"/>
        <w:tblW w:w="14490" w:type="dxa"/>
        <w:tblInd w:w="-612" w:type="dxa"/>
        <w:tblLook w:val="04A0" w:firstRow="1" w:lastRow="0" w:firstColumn="1" w:lastColumn="0" w:noHBand="0" w:noVBand="1"/>
      </w:tblPr>
      <w:tblGrid>
        <w:gridCol w:w="720"/>
        <w:gridCol w:w="6210"/>
        <w:gridCol w:w="1440"/>
        <w:gridCol w:w="1530"/>
        <w:gridCol w:w="1530"/>
        <w:gridCol w:w="1530"/>
        <w:gridCol w:w="1530"/>
      </w:tblGrid>
      <w:tr w:rsidR="009E030D" w:rsidRPr="00D97BE0" w:rsidTr="00D97BE0">
        <w:tc>
          <w:tcPr>
            <w:tcW w:w="720" w:type="dxa"/>
            <w:shd w:val="clear" w:color="auto" w:fill="E5DFEC" w:themeFill="accent4" w:themeFillTint="33"/>
          </w:tcPr>
          <w:p w:rsidR="009E030D" w:rsidRPr="00D97BE0" w:rsidRDefault="009E030D" w:rsidP="009E030D">
            <w:pPr>
              <w:rPr>
                <w:b/>
                <w:bCs/>
                <w:lang w:val="en-AU"/>
              </w:rPr>
            </w:pPr>
          </w:p>
        </w:tc>
        <w:tc>
          <w:tcPr>
            <w:tcW w:w="6210" w:type="dxa"/>
            <w:shd w:val="clear" w:color="auto" w:fill="E5DFEC" w:themeFill="accent4" w:themeFillTint="33"/>
          </w:tcPr>
          <w:p w:rsidR="009E030D" w:rsidRPr="00D97BE0" w:rsidRDefault="009E030D">
            <w:pPr>
              <w:rPr>
                <w:b/>
                <w:bCs/>
                <w:lang w:val="en-AU"/>
              </w:rPr>
            </w:pPr>
            <w:r w:rsidRPr="00D97BE0">
              <w:rPr>
                <w:b/>
                <w:bCs/>
                <w:lang w:val="en-AU"/>
              </w:rPr>
              <w:t>Sector</w:t>
            </w:r>
          </w:p>
        </w:tc>
        <w:tc>
          <w:tcPr>
            <w:tcW w:w="7560" w:type="dxa"/>
            <w:gridSpan w:val="5"/>
            <w:shd w:val="clear" w:color="auto" w:fill="E5DFEC" w:themeFill="accent4" w:themeFillTint="33"/>
          </w:tcPr>
          <w:p w:rsidR="009E030D" w:rsidRPr="00D97BE0" w:rsidRDefault="009E030D" w:rsidP="009E030D">
            <w:pPr>
              <w:jc w:val="center"/>
              <w:rPr>
                <w:b/>
                <w:bCs/>
                <w:lang w:val="en-AU"/>
              </w:rPr>
            </w:pPr>
            <w:r w:rsidRPr="00D97BE0">
              <w:rPr>
                <w:b/>
                <w:bCs/>
                <w:lang w:val="en-AU"/>
              </w:rPr>
              <w:t>ADP in Current Prices</w:t>
            </w:r>
          </w:p>
        </w:tc>
      </w:tr>
      <w:tr w:rsidR="009E030D" w:rsidRPr="00D97BE0" w:rsidTr="00D97BE0">
        <w:trPr>
          <w:trHeight w:val="395"/>
        </w:trPr>
        <w:tc>
          <w:tcPr>
            <w:tcW w:w="720" w:type="dxa"/>
            <w:shd w:val="clear" w:color="auto" w:fill="E5DFEC" w:themeFill="accent4" w:themeFillTint="33"/>
          </w:tcPr>
          <w:p w:rsidR="009E030D" w:rsidRPr="00D97BE0" w:rsidRDefault="009E030D" w:rsidP="009E030D">
            <w:pPr>
              <w:rPr>
                <w:b/>
                <w:bCs/>
                <w:lang w:val="en-AU"/>
              </w:rPr>
            </w:pPr>
          </w:p>
        </w:tc>
        <w:tc>
          <w:tcPr>
            <w:tcW w:w="6210" w:type="dxa"/>
            <w:shd w:val="clear" w:color="auto" w:fill="E5DFEC" w:themeFill="accent4" w:themeFillTint="33"/>
          </w:tcPr>
          <w:p w:rsidR="009E030D" w:rsidRPr="00D97BE0" w:rsidRDefault="009E030D">
            <w:pPr>
              <w:rPr>
                <w:b/>
                <w:bCs/>
                <w:lang w:val="en-AU"/>
              </w:rPr>
            </w:pPr>
          </w:p>
        </w:tc>
        <w:tc>
          <w:tcPr>
            <w:tcW w:w="1440" w:type="dxa"/>
            <w:shd w:val="clear" w:color="auto" w:fill="E5DFEC" w:themeFill="accent4" w:themeFillTint="33"/>
          </w:tcPr>
          <w:p w:rsidR="009E030D" w:rsidRPr="00D97BE0" w:rsidRDefault="009E030D" w:rsidP="009E030D">
            <w:pPr>
              <w:jc w:val="center"/>
              <w:rPr>
                <w:b/>
                <w:bCs/>
                <w:lang w:val="en-AU"/>
              </w:rPr>
            </w:pPr>
            <w:r w:rsidRPr="00D97BE0">
              <w:rPr>
                <w:b/>
                <w:bCs/>
                <w:lang w:val="en-AU"/>
              </w:rPr>
              <w:t>FY16</w:t>
            </w:r>
          </w:p>
        </w:tc>
        <w:tc>
          <w:tcPr>
            <w:tcW w:w="1530" w:type="dxa"/>
            <w:shd w:val="clear" w:color="auto" w:fill="E5DFEC" w:themeFill="accent4" w:themeFillTint="33"/>
          </w:tcPr>
          <w:p w:rsidR="009E030D" w:rsidRPr="00D97BE0" w:rsidRDefault="009E030D" w:rsidP="009E030D">
            <w:pPr>
              <w:jc w:val="center"/>
              <w:rPr>
                <w:b/>
                <w:bCs/>
                <w:lang w:val="en-AU"/>
              </w:rPr>
            </w:pPr>
            <w:r w:rsidRPr="00D97BE0">
              <w:rPr>
                <w:b/>
                <w:bCs/>
                <w:lang w:val="en-AU"/>
              </w:rPr>
              <w:t>FY17</w:t>
            </w:r>
          </w:p>
        </w:tc>
        <w:tc>
          <w:tcPr>
            <w:tcW w:w="1530" w:type="dxa"/>
            <w:shd w:val="clear" w:color="auto" w:fill="E5DFEC" w:themeFill="accent4" w:themeFillTint="33"/>
          </w:tcPr>
          <w:p w:rsidR="009E030D" w:rsidRPr="00D97BE0" w:rsidRDefault="009E030D" w:rsidP="009E030D">
            <w:pPr>
              <w:jc w:val="center"/>
              <w:rPr>
                <w:b/>
                <w:bCs/>
                <w:lang w:val="en-AU"/>
              </w:rPr>
            </w:pPr>
            <w:r w:rsidRPr="00D97BE0">
              <w:rPr>
                <w:b/>
                <w:bCs/>
                <w:lang w:val="en-AU"/>
              </w:rPr>
              <w:t>FY18</w:t>
            </w:r>
          </w:p>
        </w:tc>
        <w:tc>
          <w:tcPr>
            <w:tcW w:w="1530" w:type="dxa"/>
            <w:shd w:val="clear" w:color="auto" w:fill="E5DFEC" w:themeFill="accent4" w:themeFillTint="33"/>
          </w:tcPr>
          <w:p w:rsidR="009E030D" w:rsidRPr="00D97BE0" w:rsidRDefault="009E030D" w:rsidP="009E030D">
            <w:pPr>
              <w:jc w:val="center"/>
              <w:rPr>
                <w:b/>
                <w:bCs/>
                <w:lang w:val="en-AU"/>
              </w:rPr>
            </w:pPr>
            <w:r w:rsidRPr="00D97BE0">
              <w:rPr>
                <w:b/>
                <w:bCs/>
                <w:lang w:val="en-AU"/>
              </w:rPr>
              <w:t>FY19</w:t>
            </w:r>
          </w:p>
        </w:tc>
        <w:tc>
          <w:tcPr>
            <w:tcW w:w="1530" w:type="dxa"/>
            <w:shd w:val="clear" w:color="auto" w:fill="E5DFEC" w:themeFill="accent4" w:themeFillTint="33"/>
          </w:tcPr>
          <w:p w:rsidR="009E030D" w:rsidRPr="00D97BE0" w:rsidRDefault="009E030D" w:rsidP="009E030D">
            <w:pPr>
              <w:jc w:val="center"/>
              <w:rPr>
                <w:b/>
                <w:bCs/>
                <w:lang w:val="en-AU"/>
              </w:rPr>
            </w:pPr>
            <w:r w:rsidRPr="00D97BE0">
              <w:rPr>
                <w:b/>
                <w:bCs/>
                <w:lang w:val="en-AU"/>
              </w:rPr>
              <w:t>FY20</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Default="009E030D" w:rsidP="009E030D">
            <w:pPr>
              <w:rPr>
                <w:lang w:val="en-AU"/>
              </w:rPr>
            </w:pPr>
            <w:r w:rsidRPr="009E030D">
              <w:rPr>
                <w:lang w:val="en-AU"/>
              </w:rPr>
              <w:t>General Public</w:t>
            </w:r>
            <w:r>
              <w:rPr>
                <w:lang w:val="en-AU"/>
              </w:rPr>
              <w:t xml:space="preserve"> </w:t>
            </w:r>
            <w:r w:rsidRPr="009E030D">
              <w:rPr>
                <w:lang w:val="en-AU"/>
              </w:rPr>
              <w:t>Services</w:t>
            </w:r>
          </w:p>
        </w:tc>
        <w:tc>
          <w:tcPr>
            <w:tcW w:w="1440" w:type="dxa"/>
          </w:tcPr>
          <w:p w:rsidR="009E030D" w:rsidRDefault="009E030D" w:rsidP="009E030D">
            <w:pPr>
              <w:jc w:val="center"/>
              <w:rPr>
                <w:lang w:val="en-AU"/>
              </w:rPr>
            </w:pPr>
            <w:r>
              <w:rPr>
                <w:b/>
                <w:bCs/>
                <w:sz w:val="18"/>
                <w:szCs w:val="18"/>
                <w:lang w:bidi="bn-IN"/>
              </w:rPr>
              <w:t>41.8</w:t>
            </w:r>
          </w:p>
        </w:tc>
        <w:tc>
          <w:tcPr>
            <w:tcW w:w="1530" w:type="dxa"/>
          </w:tcPr>
          <w:p w:rsidR="009E030D" w:rsidRDefault="009E030D" w:rsidP="009E030D">
            <w:pPr>
              <w:jc w:val="center"/>
              <w:rPr>
                <w:lang w:val="en-AU"/>
              </w:rPr>
            </w:pPr>
            <w:r>
              <w:rPr>
                <w:b/>
                <w:bCs/>
                <w:sz w:val="18"/>
                <w:szCs w:val="18"/>
                <w:lang w:bidi="bn-IN"/>
              </w:rPr>
              <w:t>32.8</w:t>
            </w:r>
          </w:p>
        </w:tc>
        <w:tc>
          <w:tcPr>
            <w:tcW w:w="1530" w:type="dxa"/>
          </w:tcPr>
          <w:p w:rsidR="009E030D" w:rsidRDefault="009E030D" w:rsidP="009E030D">
            <w:pPr>
              <w:jc w:val="center"/>
              <w:rPr>
                <w:lang w:val="en-AU"/>
              </w:rPr>
            </w:pPr>
            <w:r>
              <w:rPr>
                <w:b/>
                <w:bCs/>
                <w:sz w:val="18"/>
                <w:szCs w:val="18"/>
                <w:lang w:bidi="bn-IN"/>
              </w:rPr>
              <w:t>39.0</w:t>
            </w:r>
          </w:p>
        </w:tc>
        <w:tc>
          <w:tcPr>
            <w:tcW w:w="1530" w:type="dxa"/>
          </w:tcPr>
          <w:p w:rsidR="009E030D" w:rsidRDefault="009E030D" w:rsidP="009E030D">
            <w:pPr>
              <w:jc w:val="center"/>
              <w:rPr>
                <w:lang w:val="en-AU"/>
              </w:rPr>
            </w:pPr>
            <w:r>
              <w:rPr>
                <w:b/>
                <w:bCs/>
                <w:sz w:val="18"/>
                <w:szCs w:val="18"/>
                <w:lang w:bidi="bn-IN"/>
              </w:rPr>
              <w:t>45.8</w:t>
            </w:r>
          </w:p>
        </w:tc>
        <w:tc>
          <w:tcPr>
            <w:tcW w:w="1530" w:type="dxa"/>
          </w:tcPr>
          <w:p w:rsidR="009E030D" w:rsidRDefault="009E030D" w:rsidP="009E030D">
            <w:pPr>
              <w:jc w:val="center"/>
              <w:rPr>
                <w:lang w:val="en-AU"/>
              </w:rPr>
            </w:pPr>
            <w:r>
              <w:rPr>
                <w:b/>
                <w:bCs/>
                <w:sz w:val="18"/>
                <w:szCs w:val="18"/>
                <w:lang w:bidi="bn-IN"/>
              </w:rPr>
              <w:t>53.7</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Local Government</w:t>
            </w:r>
            <w:r>
              <w:rPr>
                <w:lang w:val="en-AU"/>
              </w:rPr>
              <w:t xml:space="preserve"> </w:t>
            </w:r>
            <w:r w:rsidRPr="009E030D">
              <w:rPr>
                <w:lang w:val="en-AU"/>
              </w:rPr>
              <w:t>and Rural</w:t>
            </w:r>
            <w:r>
              <w:rPr>
                <w:lang w:val="en-AU"/>
              </w:rPr>
              <w:t xml:space="preserve"> </w:t>
            </w:r>
            <w:r w:rsidRPr="009E030D">
              <w:rPr>
                <w:lang w:val="en-AU"/>
              </w:rPr>
              <w:t>Development</w:t>
            </w:r>
          </w:p>
        </w:tc>
        <w:tc>
          <w:tcPr>
            <w:tcW w:w="1440" w:type="dxa"/>
          </w:tcPr>
          <w:p w:rsidR="009E030D" w:rsidRDefault="009E030D" w:rsidP="009E030D">
            <w:pPr>
              <w:jc w:val="center"/>
              <w:rPr>
                <w:lang w:val="en-AU"/>
              </w:rPr>
            </w:pPr>
            <w:r>
              <w:rPr>
                <w:lang w:val="en-AU"/>
              </w:rPr>
              <w:t>181.8</w:t>
            </w:r>
          </w:p>
        </w:tc>
        <w:tc>
          <w:tcPr>
            <w:tcW w:w="1530" w:type="dxa"/>
          </w:tcPr>
          <w:p w:rsidR="009E030D" w:rsidRDefault="009E030D" w:rsidP="009E030D">
            <w:pPr>
              <w:jc w:val="center"/>
              <w:rPr>
                <w:lang w:val="en-AU"/>
              </w:rPr>
            </w:pPr>
            <w:r>
              <w:rPr>
                <w:lang w:val="en-AU"/>
              </w:rPr>
              <w:t>225.3</w:t>
            </w:r>
          </w:p>
        </w:tc>
        <w:tc>
          <w:tcPr>
            <w:tcW w:w="1530" w:type="dxa"/>
          </w:tcPr>
          <w:p w:rsidR="009E030D" w:rsidRDefault="009E030D" w:rsidP="009E030D">
            <w:pPr>
              <w:jc w:val="center"/>
              <w:rPr>
                <w:lang w:val="en-AU"/>
              </w:rPr>
            </w:pPr>
            <w:r>
              <w:rPr>
                <w:lang w:val="en-AU"/>
              </w:rPr>
              <w:t>268.2</w:t>
            </w:r>
          </w:p>
        </w:tc>
        <w:tc>
          <w:tcPr>
            <w:tcW w:w="1530" w:type="dxa"/>
          </w:tcPr>
          <w:p w:rsidR="009E030D" w:rsidRDefault="009E030D" w:rsidP="009E030D">
            <w:pPr>
              <w:jc w:val="center"/>
              <w:rPr>
                <w:lang w:val="en-AU"/>
              </w:rPr>
            </w:pPr>
            <w:r>
              <w:rPr>
                <w:lang w:val="en-AU"/>
              </w:rPr>
              <w:t>314.4</w:t>
            </w:r>
          </w:p>
        </w:tc>
        <w:tc>
          <w:tcPr>
            <w:tcW w:w="1530" w:type="dxa"/>
          </w:tcPr>
          <w:p w:rsidR="009E030D" w:rsidRDefault="009E030D" w:rsidP="009E030D">
            <w:pPr>
              <w:jc w:val="center"/>
              <w:rPr>
                <w:lang w:val="en-AU"/>
              </w:rPr>
            </w:pPr>
            <w:r>
              <w:rPr>
                <w:lang w:val="en-AU"/>
              </w:rPr>
              <w:t>368.9</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Defence</w:t>
            </w:r>
          </w:p>
        </w:tc>
        <w:tc>
          <w:tcPr>
            <w:tcW w:w="1440" w:type="dxa"/>
          </w:tcPr>
          <w:p w:rsidR="009E030D" w:rsidRDefault="009E030D" w:rsidP="009E030D">
            <w:pPr>
              <w:jc w:val="center"/>
              <w:rPr>
                <w:lang w:val="en-AU"/>
              </w:rPr>
            </w:pPr>
            <w:r>
              <w:rPr>
                <w:lang w:val="en-AU"/>
              </w:rPr>
              <w:t>4.2</w:t>
            </w:r>
          </w:p>
        </w:tc>
        <w:tc>
          <w:tcPr>
            <w:tcW w:w="1530" w:type="dxa"/>
          </w:tcPr>
          <w:p w:rsidR="009E030D" w:rsidRDefault="009E030D" w:rsidP="009E030D">
            <w:pPr>
              <w:jc w:val="center"/>
              <w:rPr>
                <w:lang w:val="en-AU"/>
              </w:rPr>
            </w:pPr>
            <w:r>
              <w:rPr>
                <w:lang w:val="en-AU"/>
              </w:rPr>
              <w:t>3.2</w:t>
            </w:r>
          </w:p>
        </w:tc>
        <w:tc>
          <w:tcPr>
            <w:tcW w:w="1530" w:type="dxa"/>
          </w:tcPr>
          <w:p w:rsidR="009E030D" w:rsidRDefault="009E030D" w:rsidP="009E030D">
            <w:pPr>
              <w:jc w:val="center"/>
              <w:rPr>
                <w:lang w:val="en-AU"/>
              </w:rPr>
            </w:pPr>
            <w:r>
              <w:rPr>
                <w:lang w:val="en-AU"/>
              </w:rPr>
              <w:t>3.8</w:t>
            </w:r>
          </w:p>
        </w:tc>
        <w:tc>
          <w:tcPr>
            <w:tcW w:w="1530" w:type="dxa"/>
          </w:tcPr>
          <w:p w:rsidR="009E030D" w:rsidRDefault="009E030D" w:rsidP="009E030D">
            <w:pPr>
              <w:jc w:val="center"/>
              <w:rPr>
                <w:lang w:val="en-AU"/>
              </w:rPr>
            </w:pPr>
            <w:r>
              <w:rPr>
                <w:lang w:val="en-AU"/>
              </w:rPr>
              <w:t>4.4</w:t>
            </w:r>
          </w:p>
        </w:tc>
        <w:tc>
          <w:tcPr>
            <w:tcW w:w="1530" w:type="dxa"/>
          </w:tcPr>
          <w:p w:rsidR="009E030D" w:rsidRDefault="009E030D" w:rsidP="009E030D">
            <w:pPr>
              <w:jc w:val="center"/>
              <w:rPr>
                <w:lang w:val="en-AU"/>
              </w:rPr>
            </w:pPr>
            <w:r>
              <w:rPr>
                <w:lang w:val="en-AU"/>
              </w:rPr>
              <w:t>5.2</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Public Order and</w:t>
            </w:r>
            <w:r>
              <w:rPr>
                <w:lang w:val="en-AU"/>
              </w:rPr>
              <w:t xml:space="preserve"> </w:t>
            </w:r>
            <w:r w:rsidRPr="009E030D">
              <w:rPr>
                <w:lang w:val="en-AU"/>
              </w:rPr>
              <w:t>Safety</w:t>
            </w:r>
          </w:p>
        </w:tc>
        <w:tc>
          <w:tcPr>
            <w:tcW w:w="1440" w:type="dxa"/>
          </w:tcPr>
          <w:p w:rsidR="009E030D" w:rsidRDefault="009E030D" w:rsidP="009E030D">
            <w:pPr>
              <w:jc w:val="center"/>
              <w:rPr>
                <w:lang w:val="en-AU"/>
              </w:rPr>
            </w:pPr>
            <w:r>
              <w:rPr>
                <w:lang w:val="en-AU"/>
              </w:rPr>
              <w:t>15.3</w:t>
            </w:r>
          </w:p>
        </w:tc>
        <w:tc>
          <w:tcPr>
            <w:tcW w:w="1530" w:type="dxa"/>
          </w:tcPr>
          <w:p w:rsidR="009E030D" w:rsidRDefault="009E030D" w:rsidP="009E030D">
            <w:pPr>
              <w:jc w:val="center"/>
              <w:rPr>
                <w:lang w:val="en-AU"/>
              </w:rPr>
            </w:pPr>
            <w:r>
              <w:rPr>
                <w:lang w:val="en-AU"/>
              </w:rPr>
              <w:t>19.1</w:t>
            </w:r>
          </w:p>
        </w:tc>
        <w:tc>
          <w:tcPr>
            <w:tcW w:w="1530" w:type="dxa"/>
          </w:tcPr>
          <w:p w:rsidR="009E030D" w:rsidRDefault="009E030D" w:rsidP="009E030D">
            <w:pPr>
              <w:jc w:val="center"/>
              <w:rPr>
                <w:lang w:val="en-AU"/>
              </w:rPr>
            </w:pPr>
            <w:r>
              <w:rPr>
                <w:lang w:val="en-AU"/>
              </w:rPr>
              <w:t>22.7</w:t>
            </w:r>
          </w:p>
        </w:tc>
        <w:tc>
          <w:tcPr>
            <w:tcW w:w="1530" w:type="dxa"/>
          </w:tcPr>
          <w:p w:rsidR="009E030D" w:rsidRDefault="009E030D" w:rsidP="009E030D">
            <w:pPr>
              <w:jc w:val="center"/>
              <w:rPr>
                <w:lang w:val="en-AU"/>
              </w:rPr>
            </w:pPr>
            <w:r>
              <w:rPr>
                <w:lang w:val="en-AU"/>
              </w:rPr>
              <w:t>26.6</w:t>
            </w:r>
          </w:p>
        </w:tc>
        <w:tc>
          <w:tcPr>
            <w:tcW w:w="1530" w:type="dxa"/>
          </w:tcPr>
          <w:p w:rsidR="009E030D" w:rsidRDefault="009E030D" w:rsidP="009E030D">
            <w:pPr>
              <w:jc w:val="center"/>
              <w:rPr>
                <w:lang w:val="en-AU"/>
              </w:rPr>
            </w:pPr>
            <w:r>
              <w:rPr>
                <w:lang w:val="en-AU"/>
              </w:rPr>
              <w:t>31.2</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Education and</w:t>
            </w:r>
            <w:r>
              <w:rPr>
                <w:lang w:val="en-AU"/>
              </w:rPr>
              <w:t xml:space="preserve"> </w:t>
            </w:r>
            <w:r w:rsidRPr="009E030D">
              <w:rPr>
                <w:lang w:val="en-AU"/>
              </w:rPr>
              <w:t>Technology</w:t>
            </w:r>
          </w:p>
        </w:tc>
        <w:tc>
          <w:tcPr>
            <w:tcW w:w="1440" w:type="dxa"/>
          </w:tcPr>
          <w:p w:rsidR="009E030D" w:rsidRDefault="009E030D" w:rsidP="009E030D">
            <w:pPr>
              <w:jc w:val="center"/>
              <w:rPr>
                <w:lang w:val="en-AU"/>
              </w:rPr>
            </w:pPr>
            <w:r>
              <w:rPr>
                <w:lang w:val="en-AU"/>
              </w:rPr>
              <w:t>121.1</w:t>
            </w:r>
          </w:p>
        </w:tc>
        <w:tc>
          <w:tcPr>
            <w:tcW w:w="1530" w:type="dxa"/>
          </w:tcPr>
          <w:p w:rsidR="009E030D" w:rsidRDefault="009E030D" w:rsidP="009E030D">
            <w:pPr>
              <w:jc w:val="center"/>
              <w:rPr>
                <w:lang w:val="en-AU"/>
              </w:rPr>
            </w:pPr>
            <w:r>
              <w:rPr>
                <w:lang w:val="en-AU"/>
              </w:rPr>
              <w:t>184.1</w:t>
            </w:r>
          </w:p>
        </w:tc>
        <w:tc>
          <w:tcPr>
            <w:tcW w:w="1530" w:type="dxa"/>
          </w:tcPr>
          <w:p w:rsidR="009E030D" w:rsidRDefault="009E030D" w:rsidP="009E030D">
            <w:pPr>
              <w:jc w:val="center"/>
              <w:rPr>
                <w:lang w:val="en-AU"/>
              </w:rPr>
            </w:pPr>
            <w:r>
              <w:rPr>
                <w:lang w:val="en-AU"/>
              </w:rPr>
              <w:t>231.7</w:t>
            </w:r>
          </w:p>
        </w:tc>
        <w:tc>
          <w:tcPr>
            <w:tcW w:w="1530" w:type="dxa"/>
          </w:tcPr>
          <w:p w:rsidR="009E030D" w:rsidRDefault="009E030D" w:rsidP="009E030D">
            <w:pPr>
              <w:jc w:val="center"/>
              <w:rPr>
                <w:lang w:val="en-AU"/>
              </w:rPr>
            </w:pPr>
            <w:r>
              <w:rPr>
                <w:lang w:val="en-AU"/>
              </w:rPr>
              <w:t>272.4</w:t>
            </w:r>
          </w:p>
        </w:tc>
        <w:tc>
          <w:tcPr>
            <w:tcW w:w="1530" w:type="dxa"/>
          </w:tcPr>
          <w:p w:rsidR="009E030D" w:rsidRDefault="009E030D" w:rsidP="009E030D">
            <w:pPr>
              <w:jc w:val="center"/>
              <w:rPr>
                <w:lang w:val="en-AU"/>
              </w:rPr>
            </w:pPr>
            <w:r>
              <w:rPr>
                <w:lang w:val="en-AU"/>
              </w:rPr>
              <w:t>320.0</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 xml:space="preserve">Health </w:t>
            </w:r>
          </w:p>
        </w:tc>
        <w:tc>
          <w:tcPr>
            <w:tcW w:w="1440" w:type="dxa"/>
          </w:tcPr>
          <w:p w:rsidR="009E030D" w:rsidRDefault="009E030D" w:rsidP="009E030D">
            <w:pPr>
              <w:jc w:val="center"/>
              <w:rPr>
                <w:lang w:val="en-AU"/>
              </w:rPr>
            </w:pPr>
            <w:r>
              <w:rPr>
                <w:lang w:val="en-AU"/>
              </w:rPr>
              <w:t>53.3</w:t>
            </w:r>
          </w:p>
        </w:tc>
        <w:tc>
          <w:tcPr>
            <w:tcW w:w="1530" w:type="dxa"/>
          </w:tcPr>
          <w:p w:rsidR="009E030D" w:rsidRDefault="009E030D" w:rsidP="009E030D">
            <w:pPr>
              <w:jc w:val="center"/>
              <w:rPr>
                <w:lang w:val="en-AU"/>
              </w:rPr>
            </w:pPr>
            <w:r>
              <w:rPr>
                <w:lang w:val="en-AU"/>
              </w:rPr>
              <w:t>67.9</w:t>
            </w:r>
          </w:p>
        </w:tc>
        <w:tc>
          <w:tcPr>
            <w:tcW w:w="1530" w:type="dxa"/>
          </w:tcPr>
          <w:p w:rsidR="009E030D" w:rsidRDefault="009E030D" w:rsidP="009E030D">
            <w:pPr>
              <w:jc w:val="center"/>
              <w:rPr>
                <w:lang w:val="en-AU"/>
              </w:rPr>
            </w:pPr>
            <w:r>
              <w:rPr>
                <w:lang w:val="en-AU"/>
              </w:rPr>
              <w:t>80.9</w:t>
            </w:r>
          </w:p>
        </w:tc>
        <w:tc>
          <w:tcPr>
            <w:tcW w:w="1530" w:type="dxa"/>
          </w:tcPr>
          <w:p w:rsidR="009E030D" w:rsidRDefault="009E030D" w:rsidP="009E030D">
            <w:pPr>
              <w:jc w:val="center"/>
              <w:rPr>
                <w:lang w:val="en-AU"/>
              </w:rPr>
            </w:pPr>
            <w:r>
              <w:rPr>
                <w:lang w:val="en-AU"/>
              </w:rPr>
              <w:t>96.3</w:t>
            </w:r>
          </w:p>
        </w:tc>
        <w:tc>
          <w:tcPr>
            <w:tcW w:w="1530" w:type="dxa"/>
          </w:tcPr>
          <w:p w:rsidR="009E030D" w:rsidRDefault="009E030D" w:rsidP="009E030D">
            <w:pPr>
              <w:jc w:val="center"/>
              <w:rPr>
                <w:lang w:val="en-AU"/>
              </w:rPr>
            </w:pPr>
            <w:r>
              <w:rPr>
                <w:lang w:val="en-AU"/>
              </w:rPr>
              <w:t>115.0</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Social Protection</w:t>
            </w:r>
          </w:p>
        </w:tc>
        <w:tc>
          <w:tcPr>
            <w:tcW w:w="1440" w:type="dxa"/>
          </w:tcPr>
          <w:p w:rsidR="009E030D" w:rsidRDefault="009E030D" w:rsidP="009E030D">
            <w:pPr>
              <w:jc w:val="center"/>
              <w:rPr>
                <w:lang w:val="en-AU"/>
              </w:rPr>
            </w:pPr>
            <w:r>
              <w:rPr>
                <w:lang w:val="en-AU"/>
              </w:rPr>
              <w:t>37.5</w:t>
            </w:r>
          </w:p>
        </w:tc>
        <w:tc>
          <w:tcPr>
            <w:tcW w:w="1530" w:type="dxa"/>
          </w:tcPr>
          <w:p w:rsidR="009E030D" w:rsidRDefault="009E030D" w:rsidP="009E030D">
            <w:pPr>
              <w:jc w:val="center"/>
              <w:rPr>
                <w:lang w:val="en-AU"/>
              </w:rPr>
            </w:pPr>
            <w:r>
              <w:rPr>
                <w:lang w:val="en-AU"/>
              </w:rPr>
              <w:t>50.0</w:t>
            </w:r>
          </w:p>
        </w:tc>
        <w:tc>
          <w:tcPr>
            <w:tcW w:w="1530" w:type="dxa"/>
          </w:tcPr>
          <w:p w:rsidR="009E030D" w:rsidRDefault="009E030D" w:rsidP="009E030D">
            <w:pPr>
              <w:jc w:val="center"/>
              <w:rPr>
                <w:lang w:val="en-AU"/>
              </w:rPr>
            </w:pPr>
            <w:r>
              <w:rPr>
                <w:lang w:val="en-AU"/>
              </w:rPr>
              <w:t>59.7</w:t>
            </w:r>
          </w:p>
        </w:tc>
        <w:tc>
          <w:tcPr>
            <w:tcW w:w="1530" w:type="dxa"/>
          </w:tcPr>
          <w:p w:rsidR="009E030D" w:rsidRDefault="009E030D" w:rsidP="009E030D">
            <w:pPr>
              <w:jc w:val="center"/>
              <w:rPr>
                <w:lang w:val="en-AU"/>
              </w:rPr>
            </w:pPr>
            <w:r>
              <w:rPr>
                <w:lang w:val="en-AU"/>
              </w:rPr>
              <w:t>70.1</w:t>
            </w:r>
          </w:p>
        </w:tc>
        <w:tc>
          <w:tcPr>
            <w:tcW w:w="1530" w:type="dxa"/>
          </w:tcPr>
          <w:p w:rsidR="009E030D" w:rsidRDefault="009E030D" w:rsidP="009E030D">
            <w:pPr>
              <w:jc w:val="center"/>
              <w:rPr>
                <w:lang w:val="en-AU"/>
              </w:rPr>
            </w:pPr>
            <w:r>
              <w:rPr>
                <w:lang w:val="en-AU"/>
              </w:rPr>
              <w:t>82.5</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Housing &amp;</w:t>
            </w:r>
            <w:r>
              <w:rPr>
                <w:lang w:val="en-AU"/>
              </w:rPr>
              <w:t xml:space="preserve"> </w:t>
            </w:r>
            <w:r w:rsidRPr="009E030D">
              <w:rPr>
                <w:lang w:val="en-AU"/>
              </w:rPr>
              <w:t>Community</w:t>
            </w:r>
            <w:r>
              <w:rPr>
                <w:lang w:val="en-AU"/>
              </w:rPr>
              <w:t xml:space="preserve"> </w:t>
            </w:r>
            <w:r w:rsidRPr="009E030D">
              <w:rPr>
                <w:lang w:val="en-AU"/>
              </w:rPr>
              <w:t>Amenities</w:t>
            </w:r>
          </w:p>
        </w:tc>
        <w:tc>
          <w:tcPr>
            <w:tcW w:w="1440" w:type="dxa"/>
          </w:tcPr>
          <w:p w:rsidR="009E030D" w:rsidRDefault="009E030D" w:rsidP="009E030D">
            <w:pPr>
              <w:jc w:val="center"/>
              <w:rPr>
                <w:lang w:val="en-AU"/>
              </w:rPr>
            </w:pPr>
            <w:r>
              <w:rPr>
                <w:lang w:val="en-AU"/>
              </w:rPr>
              <w:t>18.9</w:t>
            </w:r>
          </w:p>
        </w:tc>
        <w:tc>
          <w:tcPr>
            <w:tcW w:w="1530" w:type="dxa"/>
          </w:tcPr>
          <w:p w:rsidR="009E030D" w:rsidRDefault="009E030D" w:rsidP="009E030D">
            <w:pPr>
              <w:jc w:val="center"/>
              <w:rPr>
                <w:lang w:val="en-AU"/>
              </w:rPr>
            </w:pPr>
            <w:r>
              <w:rPr>
                <w:lang w:val="en-AU"/>
              </w:rPr>
              <w:t>17.9</w:t>
            </w:r>
          </w:p>
        </w:tc>
        <w:tc>
          <w:tcPr>
            <w:tcW w:w="1530" w:type="dxa"/>
          </w:tcPr>
          <w:p w:rsidR="009E030D" w:rsidRDefault="009E030D" w:rsidP="009E030D">
            <w:pPr>
              <w:jc w:val="center"/>
              <w:rPr>
                <w:lang w:val="en-AU"/>
              </w:rPr>
            </w:pPr>
            <w:r>
              <w:rPr>
                <w:lang w:val="en-AU"/>
              </w:rPr>
              <w:t>20.9</w:t>
            </w:r>
          </w:p>
        </w:tc>
        <w:tc>
          <w:tcPr>
            <w:tcW w:w="1530" w:type="dxa"/>
          </w:tcPr>
          <w:p w:rsidR="009E030D" w:rsidRDefault="009E030D" w:rsidP="009E030D">
            <w:pPr>
              <w:jc w:val="center"/>
              <w:rPr>
                <w:lang w:val="en-AU"/>
              </w:rPr>
            </w:pPr>
            <w:r>
              <w:rPr>
                <w:lang w:val="en-AU"/>
              </w:rPr>
              <w:t>24.5</w:t>
            </w:r>
          </w:p>
        </w:tc>
        <w:tc>
          <w:tcPr>
            <w:tcW w:w="1530" w:type="dxa"/>
          </w:tcPr>
          <w:p w:rsidR="009E030D" w:rsidRDefault="009E030D" w:rsidP="009E030D">
            <w:pPr>
              <w:jc w:val="center"/>
              <w:rPr>
                <w:lang w:val="en-AU"/>
              </w:rPr>
            </w:pPr>
            <w:r>
              <w:rPr>
                <w:lang w:val="en-AU"/>
              </w:rPr>
              <w:t>28.8</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Recreation,</w:t>
            </w:r>
            <w:r>
              <w:rPr>
                <w:lang w:val="en-AU"/>
              </w:rPr>
              <w:t xml:space="preserve"> </w:t>
            </w:r>
            <w:r w:rsidRPr="009E030D">
              <w:rPr>
                <w:lang w:val="en-AU"/>
              </w:rPr>
              <w:t>Culture and</w:t>
            </w:r>
            <w:r>
              <w:rPr>
                <w:lang w:val="en-AU"/>
              </w:rPr>
              <w:t xml:space="preserve"> </w:t>
            </w:r>
            <w:r w:rsidRPr="009E030D">
              <w:rPr>
                <w:lang w:val="en-AU"/>
              </w:rPr>
              <w:t>Religion</w:t>
            </w:r>
          </w:p>
        </w:tc>
        <w:tc>
          <w:tcPr>
            <w:tcW w:w="1440" w:type="dxa"/>
          </w:tcPr>
          <w:p w:rsidR="009E030D" w:rsidRDefault="009E030D" w:rsidP="009E030D">
            <w:pPr>
              <w:jc w:val="center"/>
              <w:rPr>
                <w:lang w:val="en-AU"/>
              </w:rPr>
            </w:pPr>
            <w:r>
              <w:rPr>
                <w:lang w:val="en-AU"/>
              </w:rPr>
              <w:t>8.3</w:t>
            </w:r>
          </w:p>
        </w:tc>
        <w:tc>
          <w:tcPr>
            <w:tcW w:w="1530" w:type="dxa"/>
          </w:tcPr>
          <w:p w:rsidR="009E030D" w:rsidRDefault="009E030D" w:rsidP="009E030D">
            <w:pPr>
              <w:jc w:val="center"/>
              <w:rPr>
                <w:lang w:val="en-AU"/>
              </w:rPr>
            </w:pPr>
            <w:r>
              <w:rPr>
                <w:lang w:val="en-AU"/>
              </w:rPr>
              <w:t>10.7</w:t>
            </w:r>
          </w:p>
        </w:tc>
        <w:tc>
          <w:tcPr>
            <w:tcW w:w="1530" w:type="dxa"/>
          </w:tcPr>
          <w:p w:rsidR="009E030D" w:rsidRDefault="009E030D" w:rsidP="009E030D">
            <w:pPr>
              <w:jc w:val="center"/>
              <w:rPr>
                <w:lang w:val="en-AU"/>
              </w:rPr>
            </w:pPr>
            <w:r>
              <w:rPr>
                <w:lang w:val="en-AU"/>
              </w:rPr>
              <w:t>12.4</w:t>
            </w:r>
          </w:p>
        </w:tc>
        <w:tc>
          <w:tcPr>
            <w:tcW w:w="1530" w:type="dxa"/>
          </w:tcPr>
          <w:p w:rsidR="009E030D" w:rsidRDefault="009E030D" w:rsidP="009E030D">
            <w:pPr>
              <w:jc w:val="center"/>
              <w:rPr>
                <w:lang w:val="en-AU"/>
              </w:rPr>
            </w:pPr>
            <w:r>
              <w:rPr>
                <w:lang w:val="en-AU"/>
              </w:rPr>
              <w:t>14.5</w:t>
            </w:r>
          </w:p>
        </w:tc>
        <w:tc>
          <w:tcPr>
            <w:tcW w:w="1530" w:type="dxa"/>
          </w:tcPr>
          <w:p w:rsidR="009E030D" w:rsidRDefault="009E030D" w:rsidP="009E030D">
            <w:pPr>
              <w:jc w:val="center"/>
              <w:rPr>
                <w:lang w:val="en-AU"/>
              </w:rPr>
            </w:pPr>
            <w:r>
              <w:rPr>
                <w:lang w:val="en-AU"/>
              </w:rPr>
              <w:t>17.1</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Power and Energy</w:t>
            </w:r>
          </w:p>
        </w:tc>
        <w:tc>
          <w:tcPr>
            <w:tcW w:w="1440" w:type="dxa"/>
          </w:tcPr>
          <w:p w:rsidR="009E030D" w:rsidRDefault="009E030D" w:rsidP="009E030D">
            <w:pPr>
              <w:jc w:val="center"/>
              <w:rPr>
                <w:lang w:val="en-AU"/>
              </w:rPr>
            </w:pPr>
            <w:r>
              <w:rPr>
                <w:lang w:val="en-AU"/>
              </w:rPr>
              <w:t>184.8</w:t>
            </w:r>
          </w:p>
        </w:tc>
        <w:tc>
          <w:tcPr>
            <w:tcW w:w="1530" w:type="dxa"/>
          </w:tcPr>
          <w:p w:rsidR="009E030D" w:rsidRDefault="009E030D" w:rsidP="009E030D">
            <w:pPr>
              <w:jc w:val="center"/>
              <w:rPr>
                <w:lang w:val="en-AU"/>
              </w:rPr>
            </w:pPr>
            <w:r>
              <w:rPr>
                <w:lang w:val="en-AU"/>
              </w:rPr>
              <w:t>203.0</w:t>
            </w:r>
          </w:p>
        </w:tc>
        <w:tc>
          <w:tcPr>
            <w:tcW w:w="1530" w:type="dxa"/>
          </w:tcPr>
          <w:p w:rsidR="009E030D" w:rsidRDefault="009E030D" w:rsidP="009E030D">
            <w:pPr>
              <w:jc w:val="center"/>
              <w:rPr>
                <w:lang w:val="en-AU"/>
              </w:rPr>
            </w:pPr>
            <w:r>
              <w:rPr>
                <w:lang w:val="en-AU"/>
              </w:rPr>
              <w:t>212.6</w:t>
            </w:r>
          </w:p>
        </w:tc>
        <w:tc>
          <w:tcPr>
            <w:tcW w:w="1530" w:type="dxa"/>
          </w:tcPr>
          <w:p w:rsidR="009E030D" w:rsidRDefault="009E030D" w:rsidP="009E030D">
            <w:pPr>
              <w:jc w:val="center"/>
              <w:rPr>
                <w:lang w:val="en-AU"/>
              </w:rPr>
            </w:pPr>
            <w:r>
              <w:rPr>
                <w:lang w:val="en-AU"/>
              </w:rPr>
              <w:t>249.2</w:t>
            </w:r>
          </w:p>
        </w:tc>
        <w:tc>
          <w:tcPr>
            <w:tcW w:w="1530" w:type="dxa"/>
          </w:tcPr>
          <w:p w:rsidR="009E030D" w:rsidRDefault="009E030D" w:rsidP="009E030D">
            <w:pPr>
              <w:jc w:val="center"/>
              <w:rPr>
                <w:lang w:val="en-AU"/>
              </w:rPr>
            </w:pPr>
            <w:r>
              <w:rPr>
                <w:lang w:val="en-AU"/>
              </w:rPr>
              <w:t>292.5</w:t>
            </w:r>
          </w:p>
        </w:tc>
      </w:tr>
      <w:tr w:rsidR="009E030D" w:rsidTr="00B80A4E">
        <w:tc>
          <w:tcPr>
            <w:tcW w:w="720" w:type="dxa"/>
            <w:tcBorders>
              <w:bottom w:val="single" w:sz="4" w:space="0" w:color="auto"/>
            </w:tcBorders>
          </w:tcPr>
          <w:p w:rsidR="009E030D" w:rsidRPr="009E030D" w:rsidRDefault="009E030D" w:rsidP="009E030D">
            <w:pPr>
              <w:pStyle w:val="ListParagraph"/>
              <w:numPr>
                <w:ilvl w:val="0"/>
                <w:numId w:val="1"/>
              </w:numPr>
              <w:ind w:left="0" w:firstLine="0"/>
              <w:rPr>
                <w:lang w:val="en-AU"/>
              </w:rPr>
            </w:pPr>
          </w:p>
        </w:tc>
        <w:tc>
          <w:tcPr>
            <w:tcW w:w="6210" w:type="dxa"/>
            <w:tcBorders>
              <w:bottom w:val="single" w:sz="4" w:space="0" w:color="auto"/>
            </w:tcBorders>
          </w:tcPr>
          <w:p w:rsidR="009E030D" w:rsidRPr="009E030D" w:rsidRDefault="009E030D" w:rsidP="009E030D">
            <w:pPr>
              <w:rPr>
                <w:lang w:val="en-AU"/>
              </w:rPr>
            </w:pPr>
            <w:r w:rsidRPr="009E030D">
              <w:rPr>
                <w:lang w:val="en-AU"/>
              </w:rPr>
              <w:t>Agriculture</w:t>
            </w:r>
          </w:p>
        </w:tc>
        <w:tc>
          <w:tcPr>
            <w:tcW w:w="1440" w:type="dxa"/>
            <w:tcBorders>
              <w:bottom w:val="single" w:sz="4" w:space="0" w:color="auto"/>
            </w:tcBorders>
          </w:tcPr>
          <w:p w:rsidR="009E030D" w:rsidRDefault="009E030D" w:rsidP="009E030D">
            <w:pPr>
              <w:jc w:val="center"/>
              <w:rPr>
                <w:lang w:val="en-AU"/>
              </w:rPr>
            </w:pPr>
            <w:r>
              <w:rPr>
                <w:lang w:val="en-AU"/>
              </w:rPr>
              <w:t>59.0</w:t>
            </w:r>
          </w:p>
        </w:tc>
        <w:tc>
          <w:tcPr>
            <w:tcW w:w="1530" w:type="dxa"/>
            <w:tcBorders>
              <w:bottom w:val="single" w:sz="4" w:space="0" w:color="auto"/>
            </w:tcBorders>
          </w:tcPr>
          <w:p w:rsidR="009E030D" w:rsidRDefault="009E030D" w:rsidP="009E030D">
            <w:pPr>
              <w:jc w:val="center"/>
              <w:rPr>
                <w:lang w:val="en-AU"/>
              </w:rPr>
            </w:pPr>
            <w:r>
              <w:rPr>
                <w:lang w:val="en-AU"/>
              </w:rPr>
              <w:t>79.7</w:t>
            </w:r>
          </w:p>
        </w:tc>
        <w:tc>
          <w:tcPr>
            <w:tcW w:w="1530" w:type="dxa"/>
            <w:tcBorders>
              <w:bottom w:val="single" w:sz="4" w:space="0" w:color="auto"/>
            </w:tcBorders>
          </w:tcPr>
          <w:p w:rsidR="009E030D" w:rsidRDefault="009E030D" w:rsidP="009E030D">
            <w:pPr>
              <w:jc w:val="center"/>
              <w:rPr>
                <w:lang w:val="en-AU"/>
              </w:rPr>
            </w:pPr>
            <w:r>
              <w:rPr>
                <w:lang w:val="en-AU"/>
              </w:rPr>
              <w:t>94.9</w:t>
            </w:r>
          </w:p>
        </w:tc>
        <w:tc>
          <w:tcPr>
            <w:tcW w:w="1530" w:type="dxa"/>
            <w:tcBorders>
              <w:bottom w:val="single" w:sz="4" w:space="0" w:color="auto"/>
            </w:tcBorders>
          </w:tcPr>
          <w:p w:rsidR="009E030D" w:rsidRDefault="009E030D" w:rsidP="009E030D">
            <w:pPr>
              <w:jc w:val="center"/>
              <w:rPr>
                <w:lang w:val="en-AU"/>
              </w:rPr>
            </w:pPr>
            <w:r>
              <w:rPr>
                <w:lang w:val="en-AU"/>
              </w:rPr>
              <w:t>111.3</w:t>
            </w:r>
          </w:p>
        </w:tc>
        <w:tc>
          <w:tcPr>
            <w:tcW w:w="1530" w:type="dxa"/>
            <w:tcBorders>
              <w:bottom w:val="single" w:sz="4" w:space="0" w:color="auto"/>
            </w:tcBorders>
          </w:tcPr>
          <w:p w:rsidR="009E030D" w:rsidRDefault="009E030D" w:rsidP="009E030D">
            <w:pPr>
              <w:jc w:val="center"/>
              <w:rPr>
                <w:lang w:val="en-AU"/>
              </w:rPr>
            </w:pPr>
            <w:r>
              <w:rPr>
                <w:lang w:val="en-AU"/>
              </w:rPr>
              <w:t>130.8</w:t>
            </w:r>
          </w:p>
        </w:tc>
      </w:tr>
      <w:tr w:rsidR="009E030D" w:rsidTr="00B80A4E">
        <w:tc>
          <w:tcPr>
            <w:tcW w:w="720" w:type="dxa"/>
            <w:shd w:val="clear" w:color="auto" w:fill="FFFF00"/>
          </w:tcPr>
          <w:p w:rsidR="009E030D" w:rsidRPr="009E030D" w:rsidRDefault="009E030D" w:rsidP="009E030D">
            <w:pPr>
              <w:pStyle w:val="ListParagraph"/>
              <w:numPr>
                <w:ilvl w:val="0"/>
                <w:numId w:val="1"/>
              </w:numPr>
              <w:ind w:left="0" w:firstLine="0"/>
              <w:rPr>
                <w:lang w:val="en-AU"/>
              </w:rPr>
            </w:pPr>
          </w:p>
        </w:tc>
        <w:tc>
          <w:tcPr>
            <w:tcW w:w="6210" w:type="dxa"/>
            <w:tcBorders>
              <w:bottom w:val="single" w:sz="4" w:space="0" w:color="auto"/>
            </w:tcBorders>
            <w:shd w:val="clear" w:color="auto" w:fill="FFFF00"/>
          </w:tcPr>
          <w:p w:rsidR="009E030D" w:rsidRPr="009E030D" w:rsidRDefault="009E030D" w:rsidP="009E030D">
            <w:pPr>
              <w:rPr>
                <w:lang w:val="en-AU"/>
              </w:rPr>
            </w:pPr>
            <w:r w:rsidRPr="009E030D">
              <w:rPr>
                <w:lang w:val="en-AU"/>
              </w:rPr>
              <w:t>Industrial and</w:t>
            </w:r>
            <w:r>
              <w:rPr>
                <w:lang w:val="en-AU"/>
              </w:rPr>
              <w:t xml:space="preserve"> </w:t>
            </w:r>
            <w:r w:rsidRPr="009E030D">
              <w:rPr>
                <w:lang w:val="en-AU"/>
              </w:rPr>
              <w:t>Economic Services</w:t>
            </w:r>
          </w:p>
        </w:tc>
        <w:tc>
          <w:tcPr>
            <w:tcW w:w="1440" w:type="dxa"/>
            <w:tcBorders>
              <w:bottom w:val="single" w:sz="4" w:space="0" w:color="auto"/>
            </w:tcBorders>
            <w:shd w:val="clear" w:color="auto" w:fill="FFFF00"/>
          </w:tcPr>
          <w:p w:rsidR="009E030D" w:rsidRDefault="009E030D" w:rsidP="009E030D">
            <w:pPr>
              <w:jc w:val="center"/>
              <w:rPr>
                <w:lang w:val="en-AU"/>
              </w:rPr>
            </w:pPr>
            <w:r>
              <w:rPr>
                <w:lang w:val="en-AU"/>
              </w:rPr>
              <w:t>21.0</w:t>
            </w:r>
          </w:p>
        </w:tc>
        <w:tc>
          <w:tcPr>
            <w:tcW w:w="1530" w:type="dxa"/>
            <w:tcBorders>
              <w:bottom w:val="single" w:sz="4" w:space="0" w:color="auto"/>
            </w:tcBorders>
            <w:shd w:val="clear" w:color="auto" w:fill="FFFF00"/>
          </w:tcPr>
          <w:p w:rsidR="009E030D" w:rsidRDefault="009E030D" w:rsidP="009E030D">
            <w:pPr>
              <w:jc w:val="center"/>
              <w:rPr>
                <w:lang w:val="en-AU"/>
              </w:rPr>
            </w:pPr>
            <w:r>
              <w:rPr>
                <w:lang w:val="en-AU"/>
              </w:rPr>
              <w:t>31.7</w:t>
            </w:r>
          </w:p>
        </w:tc>
        <w:tc>
          <w:tcPr>
            <w:tcW w:w="1530" w:type="dxa"/>
            <w:tcBorders>
              <w:bottom w:val="single" w:sz="4" w:space="0" w:color="auto"/>
            </w:tcBorders>
            <w:shd w:val="clear" w:color="auto" w:fill="FFFF00"/>
          </w:tcPr>
          <w:p w:rsidR="009E030D" w:rsidRDefault="009E030D" w:rsidP="009E030D">
            <w:pPr>
              <w:jc w:val="center"/>
              <w:rPr>
                <w:lang w:val="en-AU"/>
              </w:rPr>
            </w:pPr>
            <w:r>
              <w:rPr>
                <w:lang w:val="en-AU"/>
              </w:rPr>
              <w:t>39.5</w:t>
            </w:r>
          </w:p>
        </w:tc>
        <w:tc>
          <w:tcPr>
            <w:tcW w:w="1530" w:type="dxa"/>
            <w:tcBorders>
              <w:bottom w:val="single" w:sz="4" w:space="0" w:color="auto"/>
            </w:tcBorders>
            <w:shd w:val="clear" w:color="auto" w:fill="FFFF00"/>
          </w:tcPr>
          <w:p w:rsidR="009E030D" w:rsidRDefault="009E030D" w:rsidP="009E030D">
            <w:pPr>
              <w:jc w:val="center"/>
              <w:rPr>
                <w:lang w:val="en-AU"/>
              </w:rPr>
            </w:pPr>
            <w:r>
              <w:rPr>
                <w:lang w:val="en-AU"/>
              </w:rPr>
              <w:t>48.5</w:t>
            </w:r>
          </w:p>
        </w:tc>
        <w:tc>
          <w:tcPr>
            <w:tcW w:w="1530" w:type="dxa"/>
            <w:tcBorders>
              <w:bottom w:val="single" w:sz="4" w:space="0" w:color="auto"/>
            </w:tcBorders>
            <w:shd w:val="clear" w:color="auto" w:fill="FFFF00"/>
          </w:tcPr>
          <w:p w:rsidR="009E030D" w:rsidRDefault="009E030D" w:rsidP="009E030D">
            <w:pPr>
              <w:jc w:val="center"/>
              <w:rPr>
                <w:lang w:val="en-AU"/>
              </w:rPr>
            </w:pPr>
            <w:r>
              <w:rPr>
                <w:lang w:val="en-AU"/>
              </w:rPr>
              <w:t>59.0</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Transport and</w:t>
            </w:r>
            <w:r>
              <w:rPr>
                <w:lang w:val="en-AU"/>
              </w:rPr>
              <w:t xml:space="preserve"> </w:t>
            </w:r>
            <w:r w:rsidRPr="009E030D">
              <w:rPr>
                <w:lang w:val="en-AU"/>
              </w:rPr>
              <w:t>Communication</w:t>
            </w:r>
          </w:p>
        </w:tc>
        <w:tc>
          <w:tcPr>
            <w:tcW w:w="1440" w:type="dxa"/>
          </w:tcPr>
          <w:p w:rsidR="009E030D" w:rsidRDefault="009E030D" w:rsidP="009E030D">
            <w:pPr>
              <w:jc w:val="center"/>
              <w:rPr>
                <w:lang w:val="en-AU"/>
              </w:rPr>
            </w:pPr>
            <w:r>
              <w:rPr>
                <w:lang w:val="en-AU"/>
              </w:rPr>
              <w:t>234.3</w:t>
            </w:r>
          </w:p>
        </w:tc>
        <w:tc>
          <w:tcPr>
            <w:tcW w:w="1530" w:type="dxa"/>
          </w:tcPr>
          <w:p w:rsidR="009E030D" w:rsidRDefault="009E030D" w:rsidP="009E030D">
            <w:pPr>
              <w:jc w:val="center"/>
              <w:rPr>
                <w:lang w:val="en-AU"/>
              </w:rPr>
            </w:pPr>
            <w:r>
              <w:rPr>
                <w:lang w:val="en-AU"/>
              </w:rPr>
              <w:t>294.9</w:t>
            </w:r>
          </w:p>
        </w:tc>
        <w:tc>
          <w:tcPr>
            <w:tcW w:w="1530" w:type="dxa"/>
          </w:tcPr>
          <w:p w:rsidR="009E030D" w:rsidRDefault="009E030D" w:rsidP="009E030D">
            <w:pPr>
              <w:jc w:val="center"/>
              <w:rPr>
                <w:lang w:val="en-AU"/>
              </w:rPr>
            </w:pPr>
            <w:r>
              <w:rPr>
                <w:lang w:val="en-AU"/>
              </w:rPr>
              <w:t>347.6</w:t>
            </w:r>
          </w:p>
        </w:tc>
        <w:tc>
          <w:tcPr>
            <w:tcW w:w="1530" w:type="dxa"/>
          </w:tcPr>
          <w:p w:rsidR="009E030D" w:rsidRDefault="009E030D" w:rsidP="009E030D">
            <w:pPr>
              <w:jc w:val="center"/>
              <w:rPr>
                <w:lang w:val="en-AU"/>
              </w:rPr>
            </w:pPr>
            <w:r>
              <w:rPr>
                <w:lang w:val="en-AU"/>
              </w:rPr>
              <w:t>405.4</w:t>
            </w:r>
          </w:p>
        </w:tc>
        <w:tc>
          <w:tcPr>
            <w:tcW w:w="1530" w:type="dxa"/>
          </w:tcPr>
          <w:p w:rsidR="009E030D" w:rsidRDefault="009E030D" w:rsidP="009E030D">
            <w:pPr>
              <w:jc w:val="center"/>
              <w:rPr>
                <w:lang w:val="en-AU"/>
              </w:rPr>
            </w:pPr>
            <w:r>
              <w:rPr>
                <w:lang w:val="en-AU"/>
              </w:rPr>
              <w:t>477.5</w:t>
            </w:r>
          </w:p>
        </w:tc>
      </w:tr>
      <w:tr w:rsidR="009E030D" w:rsidTr="009E030D">
        <w:tc>
          <w:tcPr>
            <w:tcW w:w="720" w:type="dxa"/>
          </w:tcPr>
          <w:p w:rsidR="009E030D" w:rsidRPr="009E030D" w:rsidRDefault="009E030D" w:rsidP="009E030D">
            <w:pPr>
              <w:pStyle w:val="ListParagraph"/>
              <w:numPr>
                <w:ilvl w:val="0"/>
                <w:numId w:val="1"/>
              </w:numPr>
              <w:ind w:left="0" w:firstLine="0"/>
              <w:rPr>
                <w:lang w:val="en-AU"/>
              </w:rPr>
            </w:pPr>
          </w:p>
        </w:tc>
        <w:tc>
          <w:tcPr>
            <w:tcW w:w="6210" w:type="dxa"/>
          </w:tcPr>
          <w:p w:rsidR="009E030D" w:rsidRPr="009E030D" w:rsidRDefault="009E030D" w:rsidP="009E030D">
            <w:pPr>
              <w:rPr>
                <w:lang w:val="en-AU"/>
              </w:rPr>
            </w:pPr>
            <w:r w:rsidRPr="009E030D">
              <w:rPr>
                <w:lang w:val="en-AU"/>
              </w:rPr>
              <w:t>Environment and</w:t>
            </w:r>
            <w:r>
              <w:rPr>
                <w:lang w:val="en-AU"/>
              </w:rPr>
              <w:t xml:space="preserve"> </w:t>
            </w:r>
            <w:r w:rsidRPr="009E030D">
              <w:rPr>
                <w:lang w:val="en-AU"/>
              </w:rPr>
              <w:t>Climate Change</w:t>
            </w:r>
          </w:p>
        </w:tc>
        <w:tc>
          <w:tcPr>
            <w:tcW w:w="1440" w:type="dxa"/>
          </w:tcPr>
          <w:p w:rsidR="009E030D" w:rsidRDefault="009E030D" w:rsidP="009E030D">
            <w:pPr>
              <w:jc w:val="center"/>
              <w:rPr>
                <w:lang w:val="en-AU"/>
              </w:rPr>
            </w:pPr>
            <w:r>
              <w:rPr>
                <w:lang w:val="en-AU"/>
              </w:rPr>
              <w:t>4.8</w:t>
            </w:r>
          </w:p>
        </w:tc>
        <w:tc>
          <w:tcPr>
            <w:tcW w:w="1530" w:type="dxa"/>
          </w:tcPr>
          <w:p w:rsidR="009E030D" w:rsidRDefault="009E030D" w:rsidP="009E030D">
            <w:pPr>
              <w:jc w:val="center"/>
              <w:rPr>
                <w:lang w:val="en-AU"/>
              </w:rPr>
            </w:pPr>
            <w:r>
              <w:rPr>
                <w:lang w:val="en-AU"/>
              </w:rPr>
              <w:t>7.3</w:t>
            </w:r>
          </w:p>
        </w:tc>
        <w:tc>
          <w:tcPr>
            <w:tcW w:w="1530" w:type="dxa"/>
          </w:tcPr>
          <w:p w:rsidR="009E030D" w:rsidRDefault="009E030D" w:rsidP="009E030D">
            <w:pPr>
              <w:jc w:val="center"/>
              <w:rPr>
                <w:lang w:val="en-AU"/>
              </w:rPr>
            </w:pPr>
            <w:r>
              <w:rPr>
                <w:lang w:val="en-AU"/>
              </w:rPr>
              <w:t>8.6</w:t>
            </w:r>
          </w:p>
        </w:tc>
        <w:tc>
          <w:tcPr>
            <w:tcW w:w="1530" w:type="dxa"/>
          </w:tcPr>
          <w:p w:rsidR="009E030D" w:rsidRDefault="009E030D" w:rsidP="009E030D">
            <w:pPr>
              <w:jc w:val="center"/>
              <w:rPr>
                <w:lang w:val="en-AU"/>
              </w:rPr>
            </w:pPr>
            <w:r>
              <w:rPr>
                <w:lang w:val="en-AU"/>
              </w:rPr>
              <w:t>10.1</w:t>
            </w:r>
          </w:p>
        </w:tc>
        <w:tc>
          <w:tcPr>
            <w:tcW w:w="1530" w:type="dxa"/>
          </w:tcPr>
          <w:p w:rsidR="009E030D" w:rsidRDefault="009E030D" w:rsidP="009E030D">
            <w:pPr>
              <w:jc w:val="center"/>
              <w:rPr>
                <w:lang w:val="en-AU"/>
              </w:rPr>
            </w:pPr>
            <w:r>
              <w:rPr>
                <w:lang w:val="en-AU"/>
              </w:rPr>
              <w:t>11.9</w:t>
            </w:r>
          </w:p>
        </w:tc>
      </w:tr>
      <w:tr w:rsidR="009E030D" w:rsidTr="009E030D">
        <w:tc>
          <w:tcPr>
            <w:tcW w:w="720" w:type="dxa"/>
          </w:tcPr>
          <w:p w:rsidR="009E030D" w:rsidRPr="00D97BE0" w:rsidRDefault="009E030D" w:rsidP="009E030D">
            <w:pPr>
              <w:rPr>
                <w:b/>
                <w:bCs/>
                <w:lang w:val="en-AU"/>
              </w:rPr>
            </w:pPr>
          </w:p>
        </w:tc>
        <w:tc>
          <w:tcPr>
            <w:tcW w:w="6210" w:type="dxa"/>
          </w:tcPr>
          <w:p w:rsidR="009E030D" w:rsidRPr="00D97BE0" w:rsidRDefault="009E030D" w:rsidP="009E030D">
            <w:pPr>
              <w:rPr>
                <w:b/>
                <w:bCs/>
                <w:lang w:val="en-AU"/>
              </w:rPr>
            </w:pPr>
            <w:r w:rsidRPr="00D97BE0">
              <w:rPr>
                <w:b/>
                <w:bCs/>
                <w:lang w:val="en-AU"/>
              </w:rPr>
              <w:t>Total ADP Expenditure Projection</w:t>
            </w:r>
          </w:p>
        </w:tc>
        <w:tc>
          <w:tcPr>
            <w:tcW w:w="1440" w:type="dxa"/>
          </w:tcPr>
          <w:p w:rsidR="009E030D" w:rsidRPr="00D97BE0" w:rsidRDefault="009E030D" w:rsidP="009E030D">
            <w:pPr>
              <w:jc w:val="center"/>
              <w:rPr>
                <w:b/>
                <w:bCs/>
                <w:lang w:val="en-AU"/>
              </w:rPr>
            </w:pPr>
            <w:r w:rsidRPr="00D97BE0">
              <w:rPr>
                <w:b/>
                <w:bCs/>
                <w:lang w:val="en-AU"/>
              </w:rPr>
              <w:t>970.4</w:t>
            </w:r>
          </w:p>
        </w:tc>
        <w:tc>
          <w:tcPr>
            <w:tcW w:w="1530" w:type="dxa"/>
          </w:tcPr>
          <w:p w:rsidR="009E030D" w:rsidRPr="00D97BE0" w:rsidRDefault="009E030D" w:rsidP="009E030D">
            <w:pPr>
              <w:jc w:val="center"/>
              <w:rPr>
                <w:b/>
                <w:bCs/>
                <w:lang w:val="en-AU"/>
              </w:rPr>
            </w:pPr>
            <w:r w:rsidRPr="00D97BE0">
              <w:rPr>
                <w:b/>
                <w:bCs/>
                <w:lang w:val="en-AU"/>
              </w:rPr>
              <w:t>1210.1</w:t>
            </w:r>
          </w:p>
        </w:tc>
        <w:tc>
          <w:tcPr>
            <w:tcW w:w="1530" w:type="dxa"/>
          </w:tcPr>
          <w:p w:rsidR="009E030D" w:rsidRPr="00D97BE0" w:rsidRDefault="009E030D" w:rsidP="009E030D">
            <w:pPr>
              <w:jc w:val="center"/>
              <w:rPr>
                <w:b/>
                <w:bCs/>
                <w:lang w:val="en-AU"/>
              </w:rPr>
            </w:pPr>
            <w:r w:rsidRPr="00D97BE0">
              <w:rPr>
                <w:b/>
                <w:bCs/>
                <w:lang w:val="en-AU"/>
              </w:rPr>
              <w:t>1441.5</w:t>
            </w:r>
          </w:p>
        </w:tc>
        <w:tc>
          <w:tcPr>
            <w:tcW w:w="1530" w:type="dxa"/>
          </w:tcPr>
          <w:p w:rsidR="009E030D" w:rsidRPr="00D97BE0" w:rsidRDefault="009E030D" w:rsidP="009E030D">
            <w:pPr>
              <w:jc w:val="center"/>
              <w:rPr>
                <w:b/>
                <w:bCs/>
                <w:lang w:val="en-AU"/>
              </w:rPr>
            </w:pPr>
            <w:r w:rsidRPr="00D97BE0">
              <w:rPr>
                <w:b/>
                <w:bCs/>
                <w:lang w:val="en-AU"/>
              </w:rPr>
              <w:t>1689.9</w:t>
            </w:r>
          </w:p>
        </w:tc>
        <w:tc>
          <w:tcPr>
            <w:tcW w:w="1530" w:type="dxa"/>
          </w:tcPr>
          <w:p w:rsidR="009E030D" w:rsidRPr="00D97BE0" w:rsidRDefault="009E030D" w:rsidP="009E030D">
            <w:pPr>
              <w:jc w:val="center"/>
              <w:rPr>
                <w:b/>
                <w:bCs/>
                <w:lang w:val="en-AU"/>
              </w:rPr>
            </w:pPr>
            <w:r w:rsidRPr="00D97BE0">
              <w:rPr>
                <w:b/>
                <w:bCs/>
                <w:lang w:val="en-AU"/>
              </w:rPr>
              <w:t>1983.0</w:t>
            </w:r>
          </w:p>
        </w:tc>
      </w:tr>
    </w:tbl>
    <w:p w:rsidR="009E030D" w:rsidRPr="00731EEE" w:rsidRDefault="009E030D">
      <w:pPr>
        <w:rPr>
          <w:sz w:val="4"/>
          <w:szCs w:val="4"/>
          <w:lang w:val="en-AU"/>
        </w:rPr>
      </w:pPr>
    </w:p>
    <w:p w:rsidR="00355273" w:rsidRPr="00731EEE" w:rsidRDefault="00355273">
      <w:pPr>
        <w:rPr>
          <w:sz w:val="4"/>
          <w:szCs w:val="4"/>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1254"/>
        <w:gridCol w:w="1260"/>
        <w:gridCol w:w="1260"/>
        <w:gridCol w:w="1262"/>
        <w:gridCol w:w="1252"/>
        <w:gridCol w:w="29"/>
      </w:tblGrid>
      <w:tr w:rsidR="00355273" w:rsidRPr="00731EEE" w:rsidTr="001F1E5C">
        <w:trPr>
          <w:trHeight w:hRule="exact" w:val="298"/>
          <w:jc w:val="center"/>
        </w:trPr>
        <w:tc>
          <w:tcPr>
            <w:tcW w:w="5000" w:type="pct"/>
            <w:gridSpan w:val="7"/>
            <w:tcBorders>
              <w:top w:val="nil"/>
              <w:left w:val="nil"/>
              <w:bottom w:val="single" w:sz="4" w:space="0" w:color="auto"/>
              <w:right w:val="nil"/>
            </w:tcBorders>
            <w:shd w:val="clear" w:color="auto" w:fill="auto"/>
          </w:tcPr>
          <w:p w:rsidR="00355273" w:rsidRPr="00731EEE" w:rsidRDefault="00355273" w:rsidP="001F1E5C">
            <w:pPr>
              <w:jc w:val="right"/>
              <w:rPr>
                <w:b/>
                <w:color w:val="000000"/>
                <w:sz w:val="22"/>
                <w:szCs w:val="22"/>
                <w:lang w:val="en-GB"/>
              </w:rPr>
            </w:pPr>
            <w:r w:rsidRPr="00731EEE">
              <w:rPr>
                <w:sz w:val="22"/>
                <w:szCs w:val="22"/>
                <w:lang w:val="en-GB"/>
              </w:rPr>
              <w:t>(Taka billion; Current Prices)</w:t>
            </w:r>
          </w:p>
        </w:tc>
      </w:tr>
      <w:tr w:rsidR="00355273" w:rsidRPr="00731EEE" w:rsidTr="001F1E5C">
        <w:trPr>
          <w:trHeight w:hRule="exact" w:val="298"/>
          <w:jc w:val="center"/>
        </w:trPr>
        <w:tc>
          <w:tcPr>
            <w:tcW w:w="2603" w:type="pct"/>
            <w:shd w:val="clear" w:color="auto" w:fill="auto"/>
            <w:hideMark/>
          </w:tcPr>
          <w:p w:rsidR="00355273" w:rsidRPr="00731EEE" w:rsidRDefault="00355273" w:rsidP="001F1E5C">
            <w:pPr>
              <w:rPr>
                <w:b/>
                <w:color w:val="000000"/>
                <w:sz w:val="22"/>
                <w:szCs w:val="22"/>
                <w:lang w:val="en-GB"/>
              </w:rPr>
            </w:pPr>
            <w:r w:rsidRPr="00731EEE">
              <w:rPr>
                <w:b/>
                <w:color w:val="000000"/>
                <w:sz w:val="22"/>
                <w:szCs w:val="22"/>
                <w:lang w:val="en-GB"/>
              </w:rPr>
              <w:t>Ministry</w:t>
            </w:r>
          </w:p>
        </w:tc>
        <w:tc>
          <w:tcPr>
            <w:tcW w:w="476" w:type="pct"/>
            <w:shd w:val="clear" w:color="auto" w:fill="auto"/>
            <w:noWrap/>
            <w:hideMark/>
          </w:tcPr>
          <w:p w:rsidR="00355273" w:rsidRPr="00731EEE" w:rsidRDefault="00355273" w:rsidP="001F1E5C">
            <w:pPr>
              <w:jc w:val="center"/>
              <w:rPr>
                <w:b/>
                <w:color w:val="000000"/>
                <w:sz w:val="22"/>
                <w:szCs w:val="22"/>
                <w:lang w:val="en-GB"/>
              </w:rPr>
            </w:pPr>
            <w:r w:rsidRPr="00731EEE">
              <w:rPr>
                <w:b/>
                <w:color w:val="000000"/>
                <w:sz w:val="22"/>
                <w:szCs w:val="22"/>
                <w:lang w:val="en-GB"/>
              </w:rPr>
              <w:t>FY16</w:t>
            </w:r>
          </w:p>
        </w:tc>
        <w:tc>
          <w:tcPr>
            <w:tcW w:w="478" w:type="pct"/>
            <w:shd w:val="clear" w:color="auto" w:fill="auto"/>
            <w:noWrap/>
            <w:hideMark/>
          </w:tcPr>
          <w:p w:rsidR="00355273" w:rsidRPr="00731EEE" w:rsidRDefault="00355273" w:rsidP="001F1E5C">
            <w:pPr>
              <w:jc w:val="center"/>
              <w:rPr>
                <w:b/>
                <w:color w:val="000000"/>
                <w:sz w:val="22"/>
                <w:szCs w:val="22"/>
                <w:lang w:val="en-GB"/>
              </w:rPr>
            </w:pPr>
            <w:r w:rsidRPr="00731EEE">
              <w:rPr>
                <w:b/>
                <w:color w:val="000000"/>
                <w:sz w:val="22"/>
                <w:szCs w:val="22"/>
                <w:lang w:val="en-GB"/>
              </w:rPr>
              <w:t>FY17</w:t>
            </w:r>
          </w:p>
        </w:tc>
        <w:tc>
          <w:tcPr>
            <w:tcW w:w="478" w:type="pct"/>
            <w:shd w:val="clear" w:color="auto" w:fill="auto"/>
            <w:noWrap/>
            <w:hideMark/>
          </w:tcPr>
          <w:p w:rsidR="00355273" w:rsidRPr="00731EEE" w:rsidRDefault="00355273" w:rsidP="001F1E5C">
            <w:pPr>
              <w:jc w:val="center"/>
              <w:rPr>
                <w:b/>
                <w:color w:val="000000"/>
                <w:sz w:val="22"/>
                <w:szCs w:val="22"/>
                <w:lang w:val="en-GB"/>
              </w:rPr>
            </w:pPr>
            <w:r w:rsidRPr="00731EEE">
              <w:rPr>
                <w:b/>
                <w:color w:val="000000"/>
                <w:sz w:val="22"/>
                <w:szCs w:val="22"/>
                <w:lang w:val="en-GB"/>
              </w:rPr>
              <w:t>FY18</w:t>
            </w:r>
          </w:p>
        </w:tc>
        <w:tc>
          <w:tcPr>
            <w:tcW w:w="479" w:type="pct"/>
            <w:shd w:val="clear" w:color="auto" w:fill="auto"/>
            <w:noWrap/>
            <w:hideMark/>
          </w:tcPr>
          <w:p w:rsidR="00355273" w:rsidRPr="00731EEE" w:rsidRDefault="00355273" w:rsidP="001F1E5C">
            <w:pPr>
              <w:jc w:val="center"/>
              <w:rPr>
                <w:b/>
                <w:color w:val="000000"/>
                <w:sz w:val="22"/>
                <w:szCs w:val="22"/>
                <w:lang w:val="en-GB"/>
              </w:rPr>
            </w:pPr>
            <w:r w:rsidRPr="00731EEE">
              <w:rPr>
                <w:b/>
                <w:color w:val="000000"/>
                <w:sz w:val="22"/>
                <w:szCs w:val="22"/>
                <w:lang w:val="en-GB"/>
              </w:rPr>
              <w:t>FY19</w:t>
            </w:r>
          </w:p>
        </w:tc>
        <w:tc>
          <w:tcPr>
            <w:tcW w:w="486" w:type="pct"/>
            <w:gridSpan w:val="2"/>
            <w:shd w:val="clear" w:color="auto" w:fill="auto"/>
            <w:noWrap/>
            <w:hideMark/>
          </w:tcPr>
          <w:p w:rsidR="00355273" w:rsidRPr="00731EEE" w:rsidRDefault="00355273" w:rsidP="001F1E5C">
            <w:pPr>
              <w:jc w:val="center"/>
              <w:rPr>
                <w:b/>
                <w:color w:val="000000"/>
                <w:sz w:val="22"/>
                <w:szCs w:val="22"/>
                <w:lang w:val="en-GB"/>
              </w:rPr>
            </w:pPr>
            <w:r w:rsidRPr="00731EEE">
              <w:rPr>
                <w:b/>
                <w:color w:val="000000"/>
                <w:sz w:val="22"/>
                <w:szCs w:val="22"/>
                <w:lang w:val="en-GB"/>
              </w:rPr>
              <w:t>FY20</w:t>
            </w:r>
          </w:p>
        </w:tc>
      </w:tr>
      <w:tr w:rsidR="00355273" w:rsidRPr="00731EEE" w:rsidTr="001F1E5C">
        <w:tblPrEx>
          <w:jc w:val="left"/>
        </w:tblPrEx>
        <w:trPr>
          <w:gridAfter w:val="1"/>
          <w:wAfter w:w="11" w:type="pct"/>
          <w:trHeight w:val="20"/>
        </w:trPr>
        <w:tc>
          <w:tcPr>
            <w:tcW w:w="2603" w:type="pct"/>
            <w:shd w:val="clear" w:color="auto" w:fill="auto"/>
            <w:hideMark/>
          </w:tcPr>
          <w:p w:rsidR="00355273" w:rsidRPr="00731EEE" w:rsidRDefault="00355273" w:rsidP="001F1E5C">
            <w:pPr>
              <w:rPr>
                <w:color w:val="000000"/>
                <w:sz w:val="22"/>
                <w:szCs w:val="22"/>
                <w:lang w:val="en-GB"/>
              </w:rPr>
            </w:pPr>
            <w:r w:rsidRPr="00731EEE">
              <w:rPr>
                <w:color w:val="000000"/>
                <w:sz w:val="22"/>
                <w:szCs w:val="22"/>
                <w:lang w:val="en-GB"/>
              </w:rPr>
              <w:t>Ministry of Industries</w:t>
            </w:r>
          </w:p>
        </w:tc>
        <w:tc>
          <w:tcPr>
            <w:tcW w:w="476" w:type="pct"/>
            <w:shd w:val="clear" w:color="auto" w:fill="auto"/>
            <w:noWrap/>
            <w:vAlign w:val="bottom"/>
            <w:hideMark/>
          </w:tcPr>
          <w:p w:rsidR="00355273" w:rsidRPr="00731EEE" w:rsidRDefault="00355273" w:rsidP="001F1E5C">
            <w:pPr>
              <w:jc w:val="right"/>
              <w:rPr>
                <w:color w:val="000000"/>
                <w:sz w:val="22"/>
                <w:szCs w:val="22"/>
                <w:lang w:val="en-GB"/>
              </w:rPr>
            </w:pPr>
            <w:r w:rsidRPr="00731EEE">
              <w:rPr>
                <w:color w:val="000000"/>
                <w:sz w:val="22"/>
                <w:szCs w:val="22"/>
                <w:lang w:val="en-GB"/>
              </w:rPr>
              <w:t>12.3</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18.4</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21.9</w:t>
            </w:r>
          </w:p>
        </w:tc>
        <w:tc>
          <w:tcPr>
            <w:tcW w:w="479"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25.7</w:t>
            </w:r>
          </w:p>
        </w:tc>
        <w:tc>
          <w:tcPr>
            <w:tcW w:w="475"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30.2</w:t>
            </w:r>
          </w:p>
        </w:tc>
      </w:tr>
      <w:tr w:rsidR="00355273" w:rsidRPr="00731EEE" w:rsidTr="001F1E5C">
        <w:tblPrEx>
          <w:jc w:val="left"/>
        </w:tblPrEx>
        <w:trPr>
          <w:gridAfter w:val="1"/>
          <w:wAfter w:w="11" w:type="pct"/>
          <w:trHeight w:val="20"/>
        </w:trPr>
        <w:tc>
          <w:tcPr>
            <w:tcW w:w="2603" w:type="pct"/>
            <w:shd w:val="clear" w:color="auto" w:fill="auto"/>
            <w:hideMark/>
          </w:tcPr>
          <w:p w:rsidR="00355273" w:rsidRPr="00731EEE" w:rsidRDefault="00355273" w:rsidP="001F1E5C">
            <w:pPr>
              <w:rPr>
                <w:color w:val="000000"/>
                <w:sz w:val="22"/>
                <w:szCs w:val="22"/>
                <w:lang w:val="en-GB"/>
              </w:rPr>
            </w:pPr>
            <w:r w:rsidRPr="00731EEE">
              <w:rPr>
                <w:color w:val="000000"/>
                <w:sz w:val="22"/>
                <w:szCs w:val="22"/>
                <w:lang w:val="en-GB"/>
              </w:rPr>
              <w:t>Ministry of Textiles and Jute</w:t>
            </w:r>
          </w:p>
        </w:tc>
        <w:tc>
          <w:tcPr>
            <w:tcW w:w="476" w:type="pct"/>
            <w:shd w:val="clear" w:color="auto" w:fill="auto"/>
            <w:noWrap/>
            <w:vAlign w:val="bottom"/>
            <w:hideMark/>
          </w:tcPr>
          <w:p w:rsidR="00355273" w:rsidRPr="00731EEE" w:rsidRDefault="00355273" w:rsidP="001F1E5C">
            <w:pPr>
              <w:jc w:val="right"/>
              <w:rPr>
                <w:color w:val="000000"/>
                <w:sz w:val="22"/>
                <w:szCs w:val="22"/>
                <w:lang w:val="en-GB"/>
              </w:rPr>
            </w:pPr>
            <w:r w:rsidRPr="00731EEE">
              <w:rPr>
                <w:color w:val="000000"/>
                <w:sz w:val="22"/>
                <w:szCs w:val="22"/>
                <w:lang w:val="en-GB"/>
              </w:rPr>
              <w:t>1.8</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2.3</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2.8</w:t>
            </w:r>
          </w:p>
        </w:tc>
        <w:tc>
          <w:tcPr>
            <w:tcW w:w="479"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3.2</w:t>
            </w:r>
          </w:p>
        </w:tc>
        <w:tc>
          <w:tcPr>
            <w:tcW w:w="475"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3.8</w:t>
            </w:r>
          </w:p>
        </w:tc>
      </w:tr>
      <w:tr w:rsidR="00355273" w:rsidRPr="00731EEE" w:rsidTr="001F1E5C">
        <w:tblPrEx>
          <w:jc w:val="left"/>
        </w:tblPrEx>
        <w:trPr>
          <w:gridAfter w:val="1"/>
          <w:wAfter w:w="11" w:type="pct"/>
          <w:trHeight w:val="20"/>
        </w:trPr>
        <w:tc>
          <w:tcPr>
            <w:tcW w:w="2603" w:type="pct"/>
            <w:shd w:val="clear" w:color="auto" w:fill="auto"/>
            <w:hideMark/>
          </w:tcPr>
          <w:p w:rsidR="00355273" w:rsidRPr="00731EEE" w:rsidRDefault="00355273" w:rsidP="001F1E5C">
            <w:pPr>
              <w:rPr>
                <w:color w:val="000000"/>
                <w:sz w:val="22"/>
                <w:szCs w:val="22"/>
                <w:lang w:val="en-GB"/>
              </w:rPr>
            </w:pPr>
            <w:r w:rsidRPr="00731EEE">
              <w:rPr>
                <w:color w:val="000000"/>
                <w:sz w:val="22"/>
                <w:szCs w:val="22"/>
                <w:lang w:val="en-GB"/>
              </w:rPr>
              <w:t>Ministry of Commerce</w:t>
            </w:r>
          </w:p>
        </w:tc>
        <w:tc>
          <w:tcPr>
            <w:tcW w:w="476" w:type="pct"/>
            <w:shd w:val="clear" w:color="auto" w:fill="auto"/>
            <w:noWrap/>
            <w:vAlign w:val="bottom"/>
            <w:hideMark/>
          </w:tcPr>
          <w:p w:rsidR="00355273" w:rsidRPr="00731EEE" w:rsidRDefault="00355273" w:rsidP="001F1E5C">
            <w:pPr>
              <w:jc w:val="right"/>
              <w:rPr>
                <w:color w:val="000000"/>
                <w:sz w:val="22"/>
                <w:szCs w:val="22"/>
                <w:lang w:val="en-GB"/>
              </w:rPr>
            </w:pPr>
            <w:r w:rsidRPr="00731EEE">
              <w:rPr>
                <w:color w:val="000000"/>
                <w:sz w:val="22"/>
                <w:szCs w:val="22"/>
                <w:lang w:val="en-GB"/>
              </w:rPr>
              <w:t>2.2</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1.9</w:t>
            </w:r>
          </w:p>
        </w:tc>
        <w:tc>
          <w:tcPr>
            <w:tcW w:w="478"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2.2</w:t>
            </w:r>
          </w:p>
        </w:tc>
        <w:tc>
          <w:tcPr>
            <w:tcW w:w="479"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2.6</w:t>
            </w:r>
          </w:p>
        </w:tc>
        <w:tc>
          <w:tcPr>
            <w:tcW w:w="475" w:type="pct"/>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3.1</w:t>
            </w:r>
          </w:p>
        </w:tc>
      </w:tr>
      <w:tr w:rsidR="00355273" w:rsidRPr="00731EEE" w:rsidTr="00731EEE">
        <w:tblPrEx>
          <w:jc w:val="left"/>
        </w:tblPrEx>
        <w:trPr>
          <w:gridAfter w:val="1"/>
          <w:wAfter w:w="11" w:type="pct"/>
          <w:trHeight w:val="20"/>
        </w:trPr>
        <w:tc>
          <w:tcPr>
            <w:tcW w:w="2603" w:type="pct"/>
            <w:tcBorders>
              <w:bottom w:val="single" w:sz="4" w:space="0" w:color="auto"/>
            </w:tcBorders>
            <w:shd w:val="clear" w:color="auto" w:fill="auto"/>
            <w:hideMark/>
          </w:tcPr>
          <w:p w:rsidR="00355273" w:rsidRPr="00731EEE" w:rsidRDefault="00355273" w:rsidP="001F1E5C">
            <w:pPr>
              <w:rPr>
                <w:color w:val="000000"/>
                <w:sz w:val="22"/>
                <w:szCs w:val="22"/>
                <w:lang w:val="en-GB"/>
              </w:rPr>
            </w:pPr>
            <w:r w:rsidRPr="00731EEE">
              <w:rPr>
                <w:color w:val="000000"/>
                <w:sz w:val="22"/>
                <w:szCs w:val="22"/>
                <w:lang w:val="en-GB"/>
              </w:rPr>
              <w:t>Ministry of Labour and Employment</w:t>
            </w:r>
          </w:p>
        </w:tc>
        <w:tc>
          <w:tcPr>
            <w:tcW w:w="476" w:type="pct"/>
            <w:tcBorders>
              <w:bottom w:val="single" w:sz="4" w:space="0" w:color="auto"/>
            </w:tcBorders>
            <w:shd w:val="clear" w:color="auto" w:fill="auto"/>
            <w:noWrap/>
            <w:vAlign w:val="bottom"/>
            <w:hideMark/>
          </w:tcPr>
          <w:p w:rsidR="00355273" w:rsidRPr="00731EEE" w:rsidRDefault="00355273" w:rsidP="001F1E5C">
            <w:pPr>
              <w:jc w:val="right"/>
              <w:rPr>
                <w:color w:val="000000"/>
                <w:sz w:val="22"/>
                <w:szCs w:val="22"/>
                <w:lang w:val="en-GB"/>
              </w:rPr>
            </w:pPr>
            <w:r w:rsidRPr="00731EEE">
              <w:rPr>
                <w:color w:val="000000"/>
                <w:sz w:val="22"/>
                <w:szCs w:val="22"/>
                <w:lang w:val="en-GB"/>
              </w:rPr>
              <w:t>2.1</w:t>
            </w:r>
          </w:p>
        </w:tc>
        <w:tc>
          <w:tcPr>
            <w:tcW w:w="478" w:type="pct"/>
            <w:tcBorders>
              <w:bottom w:val="single" w:sz="4" w:space="0" w:color="auto"/>
            </w:tcBorders>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3.6</w:t>
            </w:r>
          </w:p>
        </w:tc>
        <w:tc>
          <w:tcPr>
            <w:tcW w:w="478" w:type="pct"/>
            <w:tcBorders>
              <w:bottom w:val="single" w:sz="4" w:space="0" w:color="auto"/>
            </w:tcBorders>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5.8</w:t>
            </w:r>
          </w:p>
        </w:tc>
        <w:tc>
          <w:tcPr>
            <w:tcW w:w="479" w:type="pct"/>
            <w:tcBorders>
              <w:bottom w:val="single" w:sz="4" w:space="0" w:color="auto"/>
            </w:tcBorders>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8.4</w:t>
            </w:r>
          </w:p>
        </w:tc>
        <w:tc>
          <w:tcPr>
            <w:tcW w:w="475" w:type="pct"/>
            <w:tcBorders>
              <w:bottom w:val="single" w:sz="4" w:space="0" w:color="auto"/>
            </w:tcBorders>
            <w:shd w:val="clear" w:color="auto" w:fill="auto"/>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11.9</w:t>
            </w:r>
          </w:p>
        </w:tc>
      </w:tr>
      <w:tr w:rsidR="00355273" w:rsidRPr="00731EEE" w:rsidTr="00731EEE">
        <w:tblPrEx>
          <w:jc w:val="left"/>
        </w:tblPrEx>
        <w:trPr>
          <w:gridAfter w:val="1"/>
          <w:wAfter w:w="11" w:type="pct"/>
          <w:trHeight w:val="20"/>
        </w:trPr>
        <w:tc>
          <w:tcPr>
            <w:tcW w:w="2603" w:type="pct"/>
            <w:shd w:val="clear" w:color="auto" w:fill="FFFF00"/>
            <w:hideMark/>
          </w:tcPr>
          <w:p w:rsidR="00355273" w:rsidRPr="00731EEE" w:rsidRDefault="00355273" w:rsidP="001F1E5C">
            <w:pPr>
              <w:rPr>
                <w:color w:val="000000"/>
                <w:sz w:val="22"/>
                <w:szCs w:val="22"/>
                <w:lang w:val="en-GB"/>
              </w:rPr>
            </w:pPr>
            <w:r w:rsidRPr="00731EEE">
              <w:rPr>
                <w:color w:val="000000"/>
                <w:sz w:val="22"/>
                <w:szCs w:val="22"/>
                <w:lang w:val="en-GB"/>
              </w:rPr>
              <w:t>Ministry of Expatriates’ Welfare and Overseas Employment</w:t>
            </w:r>
          </w:p>
        </w:tc>
        <w:tc>
          <w:tcPr>
            <w:tcW w:w="476" w:type="pct"/>
            <w:shd w:val="clear" w:color="auto" w:fill="FFFF00"/>
            <w:noWrap/>
            <w:vAlign w:val="bottom"/>
            <w:hideMark/>
          </w:tcPr>
          <w:p w:rsidR="00355273" w:rsidRPr="00731EEE" w:rsidRDefault="00355273" w:rsidP="001F1E5C">
            <w:pPr>
              <w:jc w:val="right"/>
              <w:rPr>
                <w:color w:val="000000"/>
                <w:sz w:val="22"/>
                <w:szCs w:val="22"/>
                <w:lang w:val="en-GB"/>
              </w:rPr>
            </w:pPr>
            <w:r w:rsidRPr="00731EEE">
              <w:rPr>
                <w:color w:val="000000"/>
                <w:sz w:val="22"/>
                <w:szCs w:val="22"/>
                <w:lang w:val="en-GB"/>
              </w:rPr>
              <w:t>2.5</w:t>
            </w:r>
          </w:p>
        </w:tc>
        <w:tc>
          <w:tcPr>
            <w:tcW w:w="478" w:type="pct"/>
            <w:shd w:val="clear" w:color="auto" w:fill="FFFF00"/>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5.4</w:t>
            </w:r>
          </w:p>
        </w:tc>
        <w:tc>
          <w:tcPr>
            <w:tcW w:w="478" w:type="pct"/>
            <w:shd w:val="clear" w:color="auto" w:fill="FFFF00"/>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6.8</w:t>
            </w:r>
          </w:p>
        </w:tc>
        <w:tc>
          <w:tcPr>
            <w:tcW w:w="479" w:type="pct"/>
            <w:shd w:val="clear" w:color="auto" w:fill="FFFF00"/>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8.4</w:t>
            </w:r>
          </w:p>
        </w:tc>
        <w:tc>
          <w:tcPr>
            <w:tcW w:w="475" w:type="pct"/>
            <w:shd w:val="clear" w:color="auto" w:fill="FFFF00"/>
            <w:noWrap/>
            <w:vAlign w:val="bottom"/>
            <w:hideMark/>
          </w:tcPr>
          <w:p w:rsidR="00355273" w:rsidRPr="00731EEE" w:rsidRDefault="00355273" w:rsidP="001F1E5C">
            <w:pPr>
              <w:jc w:val="center"/>
              <w:rPr>
                <w:color w:val="000000"/>
                <w:sz w:val="22"/>
                <w:szCs w:val="22"/>
                <w:lang w:val="en-GB"/>
              </w:rPr>
            </w:pPr>
            <w:r w:rsidRPr="00731EEE">
              <w:rPr>
                <w:color w:val="000000"/>
                <w:sz w:val="22"/>
                <w:szCs w:val="22"/>
                <w:lang w:val="en-GB"/>
              </w:rPr>
              <w:t>10.1</w:t>
            </w:r>
          </w:p>
        </w:tc>
      </w:tr>
      <w:tr w:rsidR="00355273" w:rsidRPr="00731EEE" w:rsidTr="001F1E5C">
        <w:tblPrEx>
          <w:jc w:val="left"/>
        </w:tblPrEx>
        <w:trPr>
          <w:gridAfter w:val="1"/>
          <w:wAfter w:w="11" w:type="pct"/>
          <w:trHeight w:val="20"/>
        </w:trPr>
        <w:tc>
          <w:tcPr>
            <w:tcW w:w="2603" w:type="pct"/>
            <w:shd w:val="clear" w:color="auto" w:fill="auto"/>
          </w:tcPr>
          <w:p w:rsidR="00355273" w:rsidRPr="00731EEE" w:rsidRDefault="00355273" w:rsidP="001F1E5C">
            <w:pPr>
              <w:rPr>
                <w:b/>
                <w:color w:val="000000"/>
                <w:sz w:val="22"/>
                <w:szCs w:val="22"/>
                <w:lang w:val="en-GB"/>
              </w:rPr>
            </w:pPr>
            <w:r w:rsidRPr="00731EEE">
              <w:rPr>
                <w:b/>
                <w:color w:val="000000"/>
                <w:sz w:val="22"/>
                <w:szCs w:val="22"/>
                <w:lang w:val="en-GB"/>
              </w:rPr>
              <w:t>Sector Total</w:t>
            </w:r>
          </w:p>
        </w:tc>
        <w:tc>
          <w:tcPr>
            <w:tcW w:w="476" w:type="pct"/>
            <w:shd w:val="clear" w:color="auto" w:fill="auto"/>
            <w:noWrap/>
            <w:vAlign w:val="bottom"/>
          </w:tcPr>
          <w:p w:rsidR="00355273" w:rsidRPr="00731EEE" w:rsidRDefault="00355273" w:rsidP="001F1E5C">
            <w:pPr>
              <w:jc w:val="right"/>
              <w:rPr>
                <w:b/>
                <w:color w:val="000000"/>
                <w:sz w:val="22"/>
                <w:szCs w:val="22"/>
                <w:lang w:val="en-GB"/>
              </w:rPr>
            </w:pPr>
            <w:r w:rsidRPr="00731EEE">
              <w:rPr>
                <w:b/>
                <w:bCs/>
                <w:color w:val="000000"/>
                <w:sz w:val="22"/>
                <w:szCs w:val="22"/>
                <w:lang w:val="en-GB"/>
              </w:rPr>
              <w:t>21.0</w:t>
            </w:r>
          </w:p>
        </w:tc>
        <w:tc>
          <w:tcPr>
            <w:tcW w:w="478" w:type="pct"/>
            <w:shd w:val="clear" w:color="auto" w:fill="auto"/>
            <w:noWrap/>
            <w:vAlign w:val="bottom"/>
          </w:tcPr>
          <w:p w:rsidR="00355273" w:rsidRPr="00731EEE" w:rsidRDefault="00355273" w:rsidP="001F1E5C">
            <w:pPr>
              <w:jc w:val="center"/>
              <w:rPr>
                <w:b/>
                <w:color w:val="000000"/>
                <w:sz w:val="22"/>
                <w:szCs w:val="22"/>
                <w:lang w:val="en-GB"/>
              </w:rPr>
            </w:pPr>
            <w:r w:rsidRPr="00731EEE">
              <w:rPr>
                <w:b/>
                <w:bCs/>
                <w:color w:val="000000"/>
                <w:sz w:val="22"/>
                <w:szCs w:val="22"/>
                <w:lang w:val="en-GB"/>
              </w:rPr>
              <w:t>31.7</w:t>
            </w:r>
          </w:p>
        </w:tc>
        <w:tc>
          <w:tcPr>
            <w:tcW w:w="478" w:type="pct"/>
            <w:shd w:val="clear" w:color="auto" w:fill="auto"/>
            <w:noWrap/>
            <w:vAlign w:val="bottom"/>
          </w:tcPr>
          <w:p w:rsidR="00355273" w:rsidRPr="00731EEE" w:rsidRDefault="00355273" w:rsidP="001F1E5C">
            <w:pPr>
              <w:jc w:val="center"/>
              <w:rPr>
                <w:b/>
                <w:color w:val="000000"/>
                <w:sz w:val="22"/>
                <w:szCs w:val="22"/>
                <w:lang w:val="en-GB"/>
              </w:rPr>
            </w:pPr>
            <w:r w:rsidRPr="00731EEE">
              <w:rPr>
                <w:b/>
                <w:bCs/>
                <w:color w:val="000000"/>
                <w:sz w:val="22"/>
                <w:szCs w:val="22"/>
                <w:lang w:val="en-GB"/>
              </w:rPr>
              <w:t>39.5</w:t>
            </w:r>
          </w:p>
        </w:tc>
        <w:tc>
          <w:tcPr>
            <w:tcW w:w="479" w:type="pct"/>
            <w:shd w:val="clear" w:color="auto" w:fill="auto"/>
            <w:noWrap/>
            <w:vAlign w:val="bottom"/>
          </w:tcPr>
          <w:p w:rsidR="00355273" w:rsidRPr="00731EEE" w:rsidRDefault="00355273" w:rsidP="001F1E5C">
            <w:pPr>
              <w:jc w:val="center"/>
              <w:rPr>
                <w:b/>
                <w:color w:val="000000"/>
                <w:sz w:val="22"/>
                <w:szCs w:val="22"/>
                <w:lang w:val="en-GB"/>
              </w:rPr>
            </w:pPr>
            <w:r w:rsidRPr="00731EEE">
              <w:rPr>
                <w:b/>
                <w:bCs/>
                <w:color w:val="000000"/>
                <w:sz w:val="22"/>
                <w:szCs w:val="22"/>
                <w:lang w:val="en-GB"/>
              </w:rPr>
              <w:t>48.5</w:t>
            </w:r>
          </w:p>
        </w:tc>
        <w:tc>
          <w:tcPr>
            <w:tcW w:w="475" w:type="pct"/>
            <w:shd w:val="clear" w:color="auto" w:fill="auto"/>
            <w:noWrap/>
            <w:vAlign w:val="bottom"/>
          </w:tcPr>
          <w:p w:rsidR="00355273" w:rsidRPr="00731EEE" w:rsidRDefault="00355273" w:rsidP="001F1E5C">
            <w:pPr>
              <w:jc w:val="center"/>
              <w:rPr>
                <w:b/>
                <w:color w:val="000000"/>
                <w:sz w:val="22"/>
                <w:szCs w:val="22"/>
                <w:lang w:val="en-GB"/>
              </w:rPr>
            </w:pPr>
            <w:r w:rsidRPr="00731EEE">
              <w:rPr>
                <w:b/>
                <w:bCs/>
                <w:color w:val="000000"/>
                <w:sz w:val="22"/>
                <w:szCs w:val="22"/>
                <w:lang w:val="en-GB"/>
              </w:rPr>
              <w:t>59.0</w:t>
            </w:r>
          </w:p>
        </w:tc>
      </w:tr>
    </w:tbl>
    <w:p w:rsidR="00355273" w:rsidRPr="00D618D6" w:rsidRDefault="00355273">
      <w:pPr>
        <w:rPr>
          <w:lang w:val="en-AU"/>
        </w:rPr>
      </w:pPr>
    </w:p>
    <w:sectPr w:rsidR="00355273" w:rsidRPr="00D618D6" w:rsidSect="00D618D6">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A6" w:rsidRDefault="00941CA6" w:rsidP="00931714">
      <w:r>
        <w:separator/>
      </w:r>
    </w:p>
  </w:endnote>
  <w:endnote w:type="continuationSeparator" w:id="0">
    <w:p w:rsidR="00941CA6" w:rsidRDefault="00941CA6" w:rsidP="009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Times New Roman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5C" w:rsidRDefault="001F1E5C">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Rahnuma</w:t>
    </w:r>
    <w:proofErr w:type="spellEnd"/>
    <w:r>
      <w:rPr>
        <w:rFonts w:asciiTheme="majorHAnsi" w:eastAsiaTheme="majorEastAsia" w:hAnsiTheme="majorHAnsi" w:cstheme="majorBidi"/>
      </w:rPr>
      <w:t xml:space="preserve"> Salam Khan, Deputy Chief, </w:t>
    </w:r>
    <w:proofErr w:type="spellStart"/>
    <w:r>
      <w:rPr>
        <w:rFonts w:asciiTheme="majorHAnsi" w:eastAsiaTheme="majorEastAsia" w:hAnsiTheme="majorHAnsi" w:cstheme="majorBidi"/>
      </w:rPr>
      <w:t>MoEWOE</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DE6" w:rsidRPr="00B80D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F1E5C" w:rsidRDefault="001F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A6" w:rsidRDefault="00941CA6" w:rsidP="00931714">
      <w:r>
        <w:separator/>
      </w:r>
    </w:p>
  </w:footnote>
  <w:footnote w:type="continuationSeparator" w:id="0">
    <w:p w:rsidR="00941CA6" w:rsidRDefault="00941CA6" w:rsidP="00931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1F1E5C">
      <w:sdt>
        <w:sdtPr>
          <w:rPr>
            <w:color w:val="FFFFFF" w:themeColor="background1"/>
          </w:rPr>
          <w:alias w:val="Date"/>
          <w:id w:val="77625188"/>
          <w:placeholder>
            <w:docPart w:val="F6E61AEA090B47D4B269D5C853A29911"/>
          </w:placeholder>
          <w:dataBinding w:prefixMappings="xmlns:ns0='http://schemas.microsoft.com/office/2006/coverPageProps'" w:xpath="/ns0:CoverPageProperties[1]/ns0:PublishDate[1]" w:storeItemID="{55AF091B-3C7A-41E3-B477-F2FDAA23CFDA}"/>
          <w:date w:fullDate="2016-06-26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1F1E5C" w:rsidRDefault="001F1E5C">
              <w:pPr>
                <w:pStyle w:val="Header"/>
                <w:jc w:val="right"/>
                <w:rPr>
                  <w:color w:val="FFFFFF" w:themeColor="background1"/>
                </w:rPr>
              </w:pPr>
              <w:r>
                <w:rPr>
                  <w:color w:val="FFFFFF" w:themeColor="background1"/>
                </w:rPr>
                <w:t>June 26, 2016</w:t>
              </w:r>
            </w:p>
          </w:tc>
        </w:sdtContent>
      </w:sdt>
      <w:tc>
        <w:tcPr>
          <w:tcW w:w="4000" w:type="pct"/>
          <w:tcBorders>
            <w:bottom w:val="single" w:sz="4" w:space="0" w:color="auto"/>
          </w:tcBorders>
          <w:vAlign w:val="bottom"/>
        </w:tcPr>
        <w:p w:rsidR="001F1E5C" w:rsidRDefault="00941CA6">
          <w:pPr>
            <w:pStyle w:val="Header"/>
            <w:rPr>
              <w:color w:val="76923C" w:themeColor="accent3" w:themeShade="BF"/>
            </w:rPr>
          </w:pPr>
          <w:sdt>
            <w:sdtPr>
              <w:rPr>
                <w:b/>
                <w:bCs/>
                <w:sz w:val="28"/>
                <w:szCs w:val="28"/>
                <w:lang w:val="en-AU"/>
              </w:rPr>
              <w:alias w:val="Title"/>
              <w:id w:val="77625180"/>
              <w:placeholder>
                <w:docPart w:val="E77C6D1995F844E88110CFD66AFF8A88"/>
              </w:placeholder>
              <w:dataBinding w:prefixMappings="xmlns:ns0='http://schemas.openxmlformats.org/package/2006/metadata/core-properties' xmlns:ns1='http://purl.org/dc/elements/1.1/'" w:xpath="/ns0:coreProperties[1]/ns1:title[1]" w:storeItemID="{6C3C8BC8-F283-45AE-878A-BAB7291924A1}"/>
              <w:text/>
            </w:sdtPr>
            <w:sdtEndPr/>
            <w:sdtContent>
              <w:r w:rsidR="001F1E5C" w:rsidRPr="00931714">
                <w:rPr>
                  <w:b/>
                  <w:bCs/>
                  <w:sz w:val="28"/>
                  <w:szCs w:val="28"/>
                  <w:lang w:val="en-AU"/>
                </w:rPr>
                <w:t>Action Plan for implementation of 7th Five Plan (2016-2020)</w:t>
              </w:r>
            </w:sdtContent>
          </w:sdt>
        </w:p>
      </w:tc>
    </w:tr>
  </w:tbl>
  <w:p w:rsidR="001F1E5C" w:rsidRDefault="001F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9B4"/>
    <w:multiLevelType w:val="hybridMultilevel"/>
    <w:tmpl w:val="74E6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55DB5"/>
    <w:multiLevelType w:val="hybridMultilevel"/>
    <w:tmpl w:val="8B42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5B7E"/>
    <w:multiLevelType w:val="hybridMultilevel"/>
    <w:tmpl w:val="AC3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26ABD"/>
    <w:multiLevelType w:val="hybridMultilevel"/>
    <w:tmpl w:val="5056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A1518"/>
    <w:multiLevelType w:val="hybridMultilevel"/>
    <w:tmpl w:val="7FA42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67372"/>
    <w:multiLevelType w:val="hybridMultilevel"/>
    <w:tmpl w:val="75B0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C792E"/>
    <w:multiLevelType w:val="hybridMultilevel"/>
    <w:tmpl w:val="0264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B4234"/>
    <w:multiLevelType w:val="hybridMultilevel"/>
    <w:tmpl w:val="0EE8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077AD"/>
    <w:multiLevelType w:val="hybridMultilevel"/>
    <w:tmpl w:val="E42C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628E4"/>
    <w:multiLevelType w:val="hybridMultilevel"/>
    <w:tmpl w:val="8B42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5001B"/>
    <w:multiLevelType w:val="hybridMultilevel"/>
    <w:tmpl w:val="E28C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215CB"/>
    <w:multiLevelType w:val="hybridMultilevel"/>
    <w:tmpl w:val="0264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4F50"/>
    <w:multiLevelType w:val="hybridMultilevel"/>
    <w:tmpl w:val="DD64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E4991"/>
    <w:multiLevelType w:val="hybridMultilevel"/>
    <w:tmpl w:val="0EE8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31BBE"/>
    <w:multiLevelType w:val="hybridMultilevel"/>
    <w:tmpl w:val="DD64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90C28"/>
    <w:multiLevelType w:val="hybridMultilevel"/>
    <w:tmpl w:val="840A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0680D"/>
    <w:multiLevelType w:val="hybridMultilevel"/>
    <w:tmpl w:val="E28CC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95483"/>
    <w:multiLevelType w:val="hybridMultilevel"/>
    <w:tmpl w:val="0EE8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65219"/>
    <w:multiLevelType w:val="hybridMultilevel"/>
    <w:tmpl w:val="F9B0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377B2"/>
    <w:multiLevelType w:val="hybridMultilevel"/>
    <w:tmpl w:val="585E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C7993"/>
    <w:multiLevelType w:val="hybridMultilevel"/>
    <w:tmpl w:val="ED7C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46D45"/>
    <w:multiLevelType w:val="hybridMultilevel"/>
    <w:tmpl w:val="9046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904DF"/>
    <w:multiLevelType w:val="hybridMultilevel"/>
    <w:tmpl w:val="A12E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95E4C"/>
    <w:multiLevelType w:val="hybridMultilevel"/>
    <w:tmpl w:val="F9B0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31EC8"/>
    <w:multiLevelType w:val="hybridMultilevel"/>
    <w:tmpl w:val="AC34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12"/>
  </w:num>
  <w:num w:numId="5">
    <w:abstractNumId w:val="7"/>
  </w:num>
  <w:num w:numId="6">
    <w:abstractNumId w:val="17"/>
  </w:num>
  <w:num w:numId="7">
    <w:abstractNumId w:val="13"/>
  </w:num>
  <w:num w:numId="8">
    <w:abstractNumId w:val="20"/>
  </w:num>
  <w:num w:numId="9">
    <w:abstractNumId w:val="8"/>
  </w:num>
  <w:num w:numId="10">
    <w:abstractNumId w:val="22"/>
  </w:num>
  <w:num w:numId="11">
    <w:abstractNumId w:val="15"/>
  </w:num>
  <w:num w:numId="12">
    <w:abstractNumId w:val="10"/>
  </w:num>
  <w:num w:numId="13">
    <w:abstractNumId w:val="6"/>
  </w:num>
  <w:num w:numId="14">
    <w:abstractNumId w:val="16"/>
  </w:num>
  <w:num w:numId="15">
    <w:abstractNumId w:val="5"/>
  </w:num>
  <w:num w:numId="16">
    <w:abstractNumId w:val="2"/>
  </w:num>
  <w:num w:numId="17">
    <w:abstractNumId w:val="24"/>
  </w:num>
  <w:num w:numId="18">
    <w:abstractNumId w:val="18"/>
  </w:num>
  <w:num w:numId="19">
    <w:abstractNumId w:val="23"/>
  </w:num>
  <w:num w:numId="20">
    <w:abstractNumId w:val="3"/>
  </w:num>
  <w:num w:numId="21">
    <w:abstractNumId w:val="0"/>
  </w:num>
  <w:num w:numId="22">
    <w:abstractNumId w:val="11"/>
  </w:num>
  <w:num w:numId="23">
    <w:abstractNumId w:val="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D6"/>
    <w:rsid w:val="000305EE"/>
    <w:rsid w:val="00030835"/>
    <w:rsid w:val="0004750E"/>
    <w:rsid w:val="000730D3"/>
    <w:rsid w:val="00076E52"/>
    <w:rsid w:val="000774F1"/>
    <w:rsid w:val="00080BF9"/>
    <w:rsid w:val="0008127E"/>
    <w:rsid w:val="00086443"/>
    <w:rsid w:val="00096D04"/>
    <w:rsid w:val="000A3DBA"/>
    <w:rsid w:val="000B3983"/>
    <w:rsid w:val="000C2A13"/>
    <w:rsid w:val="000D1719"/>
    <w:rsid w:val="000D18E0"/>
    <w:rsid w:val="000E16E1"/>
    <w:rsid w:val="000F366A"/>
    <w:rsid w:val="00156C25"/>
    <w:rsid w:val="0015710A"/>
    <w:rsid w:val="001A5654"/>
    <w:rsid w:val="001B0A75"/>
    <w:rsid w:val="001D5A11"/>
    <w:rsid w:val="001E3595"/>
    <w:rsid w:val="001E4842"/>
    <w:rsid w:val="001F12F9"/>
    <w:rsid w:val="001F1E5C"/>
    <w:rsid w:val="001F4219"/>
    <w:rsid w:val="001F6CDF"/>
    <w:rsid w:val="00201421"/>
    <w:rsid w:val="00225C3F"/>
    <w:rsid w:val="002352BE"/>
    <w:rsid w:val="00237F36"/>
    <w:rsid w:val="00251622"/>
    <w:rsid w:val="002603F6"/>
    <w:rsid w:val="002812AA"/>
    <w:rsid w:val="0028157D"/>
    <w:rsid w:val="002B43FC"/>
    <w:rsid w:val="002D49E8"/>
    <w:rsid w:val="002E671F"/>
    <w:rsid w:val="002E7E01"/>
    <w:rsid w:val="002F4AAA"/>
    <w:rsid w:val="00313587"/>
    <w:rsid w:val="00314C4A"/>
    <w:rsid w:val="003238C5"/>
    <w:rsid w:val="003448EB"/>
    <w:rsid w:val="00355273"/>
    <w:rsid w:val="00361FCF"/>
    <w:rsid w:val="00364681"/>
    <w:rsid w:val="00385E93"/>
    <w:rsid w:val="00390A12"/>
    <w:rsid w:val="003B6397"/>
    <w:rsid w:val="003C78A6"/>
    <w:rsid w:val="003E5B5F"/>
    <w:rsid w:val="00411884"/>
    <w:rsid w:val="00434FBE"/>
    <w:rsid w:val="00450D3B"/>
    <w:rsid w:val="00451BA9"/>
    <w:rsid w:val="0045513F"/>
    <w:rsid w:val="00460860"/>
    <w:rsid w:val="00462A92"/>
    <w:rsid w:val="00466BE3"/>
    <w:rsid w:val="00477289"/>
    <w:rsid w:val="00487484"/>
    <w:rsid w:val="004D3D41"/>
    <w:rsid w:val="004D7462"/>
    <w:rsid w:val="004E671A"/>
    <w:rsid w:val="005105B5"/>
    <w:rsid w:val="00515E35"/>
    <w:rsid w:val="00523711"/>
    <w:rsid w:val="00536A6E"/>
    <w:rsid w:val="005433AF"/>
    <w:rsid w:val="00552F9D"/>
    <w:rsid w:val="0058498C"/>
    <w:rsid w:val="005B3371"/>
    <w:rsid w:val="00605466"/>
    <w:rsid w:val="00645525"/>
    <w:rsid w:val="006514ED"/>
    <w:rsid w:val="006545AC"/>
    <w:rsid w:val="006910E9"/>
    <w:rsid w:val="00691AC7"/>
    <w:rsid w:val="006A3CD4"/>
    <w:rsid w:val="006A57B0"/>
    <w:rsid w:val="006A62E2"/>
    <w:rsid w:val="006B54D4"/>
    <w:rsid w:val="006B78CB"/>
    <w:rsid w:val="006C4838"/>
    <w:rsid w:val="006C560A"/>
    <w:rsid w:val="006D307F"/>
    <w:rsid w:val="006D629E"/>
    <w:rsid w:val="006E622E"/>
    <w:rsid w:val="006E76BF"/>
    <w:rsid w:val="00704B93"/>
    <w:rsid w:val="00706F63"/>
    <w:rsid w:val="00731EEE"/>
    <w:rsid w:val="007356FC"/>
    <w:rsid w:val="00740E65"/>
    <w:rsid w:val="00745D92"/>
    <w:rsid w:val="007558CE"/>
    <w:rsid w:val="007575E4"/>
    <w:rsid w:val="00765884"/>
    <w:rsid w:val="00775FEA"/>
    <w:rsid w:val="00776E65"/>
    <w:rsid w:val="00777476"/>
    <w:rsid w:val="00787486"/>
    <w:rsid w:val="007A0091"/>
    <w:rsid w:val="007A3FA9"/>
    <w:rsid w:val="007A63AC"/>
    <w:rsid w:val="007A7103"/>
    <w:rsid w:val="007A7709"/>
    <w:rsid w:val="007B03A2"/>
    <w:rsid w:val="007B0F47"/>
    <w:rsid w:val="007B558E"/>
    <w:rsid w:val="007C2703"/>
    <w:rsid w:val="007E5EC6"/>
    <w:rsid w:val="007E6AB2"/>
    <w:rsid w:val="00802D93"/>
    <w:rsid w:val="008634AA"/>
    <w:rsid w:val="00895944"/>
    <w:rsid w:val="008B51F1"/>
    <w:rsid w:val="008C1EEE"/>
    <w:rsid w:val="008D0CA3"/>
    <w:rsid w:val="008E568E"/>
    <w:rsid w:val="008F264F"/>
    <w:rsid w:val="008F5F75"/>
    <w:rsid w:val="008F71F4"/>
    <w:rsid w:val="008F735E"/>
    <w:rsid w:val="008F7752"/>
    <w:rsid w:val="00905981"/>
    <w:rsid w:val="00906716"/>
    <w:rsid w:val="00931714"/>
    <w:rsid w:val="009350B0"/>
    <w:rsid w:val="00937469"/>
    <w:rsid w:val="00941CA6"/>
    <w:rsid w:val="009740D8"/>
    <w:rsid w:val="00980251"/>
    <w:rsid w:val="0099566D"/>
    <w:rsid w:val="009A1155"/>
    <w:rsid w:val="009B0657"/>
    <w:rsid w:val="009E030D"/>
    <w:rsid w:val="00A12B08"/>
    <w:rsid w:val="00A20F63"/>
    <w:rsid w:val="00A36640"/>
    <w:rsid w:val="00A42357"/>
    <w:rsid w:val="00A91361"/>
    <w:rsid w:val="00A95892"/>
    <w:rsid w:val="00AA642F"/>
    <w:rsid w:val="00AA7C31"/>
    <w:rsid w:val="00AB654E"/>
    <w:rsid w:val="00AB695B"/>
    <w:rsid w:val="00AC130F"/>
    <w:rsid w:val="00AE0E80"/>
    <w:rsid w:val="00AF1C14"/>
    <w:rsid w:val="00B06037"/>
    <w:rsid w:val="00B15C39"/>
    <w:rsid w:val="00B42E2C"/>
    <w:rsid w:val="00B66B57"/>
    <w:rsid w:val="00B72012"/>
    <w:rsid w:val="00B80A4E"/>
    <w:rsid w:val="00B80DE6"/>
    <w:rsid w:val="00B91DF5"/>
    <w:rsid w:val="00B940CF"/>
    <w:rsid w:val="00B97690"/>
    <w:rsid w:val="00BA5C1A"/>
    <w:rsid w:val="00BA66BD"/>
    <w:rsid w:val="00BB3B41"/>
    <w:rsid w:val="00BD12DF"/>
    <w:rsid w:val="00BD32A4"/>
    <w:rsid w:val="00BD3F92"/>
    <w:rsid w:val="00BE6414"/>
    <w:rsid w:val="00BF5383"/>
    <w:rsid w:val="00C02238"/>
    <w:rsid w:val="00C14B38"/>
    <w:rsid w:val="00C1649F"/>
    <w:rsid w:val="00C2013E"/>
    <w:rsid w:val="00C21D6C"/>
    <w:rsid w:val="00C31382"/>
    <w:rsid w:val="00C32C99"/>
    <w:rsid w:val="00C56FB8"/>
    <w:rsid w:val="00C737C0"/>
    <w:rsid w:val="00C80227"/>
    <w:rsid w:val="00C8105D"/>
    <w:rsid w:val="00C84D5F"/>
    <w:rsid w:val="00CB1B6F"/>
    <w:rsid w:val="00CC036E"/>
    <w:rsid w:val="00CD3A11"/>
    <w:rsid w:val="00CD5EE3"/>
    <w:rsid w:val="00CE579C"/>
    <w:rsid w:val="00CF259E"/>
    <w:rsid w:val="00D25F91"/>
    <w:rsid w:val="00D33E4D"/>
    <w:rsid w:val="00D36DC6"/>
    <w:rsid w:val="00D37C80"/>
    <w:rsid w:val="00D618D6"/>
    <w:rsid w:val="00D638A5"/>
    <w:rsid w:val="00D77D23"/>
    <w:rsid w:val="00D90EC1"/>
    <w:rsid w:val="00D923EC"/>
    <w:rsid w:val="00D97BE0"/>
    <w:rsid w:val="00DA0B80"/>
    <w:rsid w:val="00DD3B4F"/>
    <w:rsid w:val="00E078DC"/>
    <w:rsid w:val="00E36F19"/>
    <w:rsid w:val="00E51499"/>
    <w:rsid w:val="00E61427"/>
    <w:rsid w:val="00E840EE"/>
    <w:rsid w:val="00E85630"/>
    <w:rsid w:val="00E913F6"/>
    <w:rsid w:val="00E91F00"/>
    <w:rsid w:val="00E95AE8"/>
    <w:rsid w:val="00EA46D1"/>
    <w:rsid w:val="00EA6023"/>
    <w:rsid w:val="00EB7E3E"/>
    <w:rsid w:val="00EE0D80"/>
    <w:rsid w:val="00EE540D"/>
    <w:rsid w:val="00EE549F"/>
    <w:rsid w:val="00F07BF9"/>
    <w:rsid w:val="00F154D2"/>
    <w:rsid w:val="00F46B39"/>
    <w:rsid w:val="00F804B5"/>
    <w:rsid w:val="00FC1E4D"/>
    <w:rsid w:val="00FC6702"/>
    <w:rsid w:val="00FD31E4"/>
    <w:rsid w:val="00FD72C7"/>
    <w:rsid w:val="00FE089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0D"/>
    <w:pPr>
      <w:ind w:left="720"/>
      <w:contextualSpacing/>
    </w:pPr>
  </w:style>
  <w:style w:type="paragraph" w:styleId="Header">
    <w:name w:val="header"/>
    <w:basedOn w:val="Normal"/>
    <w:link w:val="HeaderChar"/>
    <w:uiPriority w:val="99"/>
    <w:unhideWhenUsed/>
    <w:rsid w:val="00931714"/>
    <w:pPr>
      <w:tabs>
        <w:tab w:val="center" w:pos="4680"/>
        <w:tab w:val="right" w:pos="9360"/>
      </w:tabs>
    </w:pPr>
  </w:style>
  <w:style w:type="character" w:customStyle="1" w:styleId="HeaderChar">
    <w:name w:val="Header Char"/>
    <w:basedOn w:val="DefaultParagraphFont"/>
    <w:link w:val="Header"/>
    <w:uiPriority w:val="99"/>
    <w:rsid w:val="00931714"/>
    <w:rPr>
      <w:sz w:val="24"/>
      <w:szCs w:val="24"/>
    </w:rPr>
  </w:style>
  <w:style w:type="paragraph" w:styleId="Footer">
    <w:name w:val="footer"/>
    <w:basedOn w:val="Normal"/>
    <w:link w:val="FooterChar"/>
    <w:uiPriority w:val="99"/>
    <w:unhideWhenUsed/>
    <w:rsid w:val="00931714"/>
    <w:pPr>
      <w:tabs>
        <w:tab w:val="center" w:pos="4680"/>
        <w:tab w:val="right" w:pos="9360"/>
      </w:tabs>
    </w:pPr>
  </w:style>
  <w:style w:type="character" w:customStyle="1" w:styleId="FooterChar">
    <w:name w:val="Footer Char"/>
    <w:basedOn w:val="DefaultParagraphFont"/>
    <w:link w:val="Footer"/>
    <w:uiPriority w:val="99"/>
    <w:rsid w:val="00931714"/>
    <w:rPr>
      <w:sz w:val="24"/>
      <w:szCs w:val="24"/>
    </w:rPr>
  </w:style>
  <w:style w:type="paragraph" w:styleId="BalloonText">
    <w:name w:val="Balloon Text"/>
    <w:basedOn w:val="Normal"/>
    <w:link w:val="BalloonTextChar"/>
    <w:uiPriority w:val="99"/>
    <w:semiHidden/>
    <w:unhideWhenUsed/>
    <w:rsid w:val="00931714"/>
    <w:rPr>
      <w:rFonts w:ascii="Tahoma" w:hAnsi="Tahoma" w:cs="Tahoma"/>
      <w:sz w:val="16"/>
      <w:szCs w:val="16"/>
    </w:rPr>
  </w:style>
  <w:style w:type="character" w:customStyle="1" w:styleId="BalloonTextChar">
    <w:name w:val="Balloon Text Char"/>
    <w:basedOn w:val="DefaultParagraphFont"/>
    <w:link w:val="BalloonText"/>
    <w:uiPriority w:val="99"/>
    <w:semiHidden/>
    <w:rsid w:val="0093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0D"/>
    <w:pPr>
      <w:ind w:left="720"/>
      <w:contextualSpacing/>
    </w:pPr>
  </w:style>
  <w:style w:type="paragraph" w:styleId="Header">
    <w:name w:val="header"/>
    <w:basedOn w:val="Normal"/>
    <w:link w:val="HeaderChar"/>
    <w:uiPriority w:val="99"/>
    <w:unhideWhenUsed/>
    <w:rsid w:val="00931714"/>
    <w:pPr>
      <w:tabs>
        <w:tab w:val="center" w:pos="4680"/>
        <w:tab w:val="right" w:pos="9360"/>
      </w:tabs>
    </w:pPr>
  </w:style>
  <w:style w:type="character" w:customStyle="1" w:styleId="HeaderChar">
    <w:name w:val="Header Char"/>
    <w:basedOn w:val="DefaultParagraphFont"/>
    <w:link w:val="Header"/>
    <w:uiPriority w:val="99"/>
    <w:rsid w:val="00931714"/>
    <w:rPr>
      <w:sz w:val="24"/>
      <w:szCs w:val="24"/>
    </w:rPr>
  </w:style>
  <w:style w:type="paragraph" w:styleId="Footer">
    <w:name w:val="footer"/>
    <w:basedOn w:val="Normal"/>
    <w:link w:val="FooterChar"/>
    <w:uiPriority w:val="99"/>
    <w:unhideWhenUsed/>
    <w:rsid w:val="00931714"/>
    <w:pPr>
      <w:tabs>
        <w:tab w:val="center" w:pos="4680"/>
        <w:tab w:val="right" w:pos="9360"/>
      </w:tabs>
    </w:pPr>
  </w:style>
  <w:style w:type="character" w:customStyle="1" w:styleId="FooterChar">
    <w:name w:val="Footer Char"/>
    <w:basedOn w:val="DefaultParagraphFont"/>
    <w:link w:val="Footer"/>
    <w:uiPriority w:val="99"/>
    <w:rsid w:val="00931714"/>
    <w:rPr>
      <w:sz w:val="24"/>
      <w:szCs w:val="24"/>
    </w:rPr>
  </w:style>
  <w:style w:type="paragraph" w:styleId="BalloonText">
    <w:name w:val="Balloon Text"/>
    <w:basedOn w:val="Normal"/>
    <w:link w:val="BalloonTextChar"/>
    <w:uiPriority w:val="99"/>
    <w:semiHidden/>
    <w:unhideWhenUsed/>
    <w:rsid w:val="00931714"/>
    <w:rPr>
      <w:rFonts w:ascii="Tahoma" w:hAnsi="Tahoma" w:cs="Tahoma"/>
      <w:sz w:val="16"/>
      <w:szCs w:val="16"/>
    </w:rPr>
  </w:style>
  <w:style w:type="character" w:customStyle="1" w:styleId="BalloonTextChar">
    <w:name w:val="Balloon Text Char"/>
    <w:basedOn w:val="DefaultParagraphFont"/>
    <w:link w:val="BalloonText"/>
    <w:uiPriority w:val="99"/>
    <w:semiHidden/>
    <w:rsid w:val="0093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E61AEA090B47D4B269D5C853A29911"/>
        <w:category>
          <w:name w:val="General"/>
          <w:gallery w:val="placeholder"/>
        </w:category>
        <w:types>
          <w:type w:val="bbPlcHdr"/>
        </w:types>
        <w:behaviors>
          <w:behavior w:val="content"/>
        </w:behaviors>
        <w:guid w:val="{BB002AE6-92A7-4CF2-870E-27F056755BB9}"/>
      </w:docPartPr>
      <w:docPartBody>
        <w:p w:rsidR="00C81141" w:rsidRDefault="00C81141" w:rsidP="00C81141">
          <w:pPr>
            <w:pStyle w:val="F6E61AEA090B47D4B269D5C853A29911"/>
          </w:pPr>
          <w:r>
            <w:rPr>
              <w:color w:val="FFFFFF" w:themeColor="background1"/>
            </w:rPr>
            <w:t>[Pick the date]</w:t>
          </w:r>
        </w:p>
      </w:docPartBody>
    </w:docPart>
    <w:docPart>
      <w:docPartPr>
        <w:name w:val="E77C6D1995F844E88110CFD66AFF8A88"/>
        <w:category>
          <w:name w:val="General"/>
          <w:gallery w:val="placeholder"/>
        </w:category>
        <w:types>
          <w:type w:val="bbPlcHdr"/>
        </w:types>
        <w:behaviors>
          <w:behavior w:val="content"/>
        </w:behaviors>
        <w:guid w:val="{C9ADE574-8A4B-4D2E-B09C-19FFC3464903}"/>
      </w:docPartPr>
      <w:docPartBody>
        <w:p w:rsidR="00C81141" w:rsidRDefault="00C81141" w:rsidP="00C81141">
          <w:pPr>
            <w:pStyle w:val="E77C6D1995F844E88110CFD66AFF8A88"/>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Times New Roman Bol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1010600010101010101"/>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41"/>
    <w:rsid w:val="003750BB"/>
    <w:rsid w:val="009A0A23"/>
    <w:rsid w:val="00C8114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61AEA090B47D4B269D5C853A29911">
    <w:name w:val="F6E61AEA090B47D4B269D5C853A29911"/>
    <w:rsid w:val="00C81141"/>
  </w:style>
  <w:style w:type="paragraph" w:customStyle="1" w:styleId="E77C6D1995F844E88110CFD66AFF8A88">
    <w:name w:val="E77C6D1995F844E88110CFD66AFF8A88"/>
    <w:rsid w:val="00C81141"/>
  </w:style>
  <w:style w:type="paragraph" w:customStyle="1" w:styleId="1CDD3B8EFF28442081F02952D4DDD93D">
    <w:name w:val="1CDD3B8EFF28442081F02952D4DDD93D"/>
    <w:rsid w:val="00C811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61AEA090B47D4B269D5C853A29911">
    <w:name w:val="F6E61AEA090B47D4B269D5C853A29911"/>
    <w:rsid w:val="00C81141"/>
  </w:style>
  <w:style w:type="paragraph" w:customStyle="1" w:styleId="E77C6D1995F844E88110CFD66AFF8A88">
    <w:name w:val="E77C6D1995F844E88110CFD66AFF8A88"/>
    <w:rsid w:val="00C81141"/>
  </w:style>
  <w:style w:type="paragraph" w:customStyle="1" w:styleId="1CDD3B8EFF28442081F02952D4DDD93D">
    <w:name w:val="1CDD3B8EFF28442081F02952D4DDD93D"/>
    <w:rsid w:val="00C81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Action Plan for implementation of 7th Five Plan (2016-2020)</vt:lpstr>
    </vt:vector>
  </TitlesOfParts>
  <Company>Hewlett-Packard</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implementation of 7th Five Plan (2016-2020)</dc:title>
  <dc:creator>rahnuma</dc:creator>
  <cp:lastModifiedBy>user</cp:lastModifiedBy>
  <cp:revision>2</cp:revision>
  <dcterms:created xsi:type="dcterms:W3CDTF">2016-09-27T07:14:00Z</dcterms:created>
  <dcterms:modified xsi:type="dcterms:W3CDTF">2016-09-27T07:14:00Z</dcterms:modified>
</cp:coreProperties>
</file>